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5CCE" w14:textId="77777777" w:rsidR="000A000C" w:rsidRDefault="00686302">
      <w:pPr>
        <w:pStyle w:val="BodyText"/>
        <w:rPr>
          <w:sz w:val="25"/>
        </w:rPr>
      </w:pPr>
      <w:bookmarkStart w:id="0" w:name="_GoBack"/>
      <w:bookmarkEnd w:id="0"/>
      <w:r>
        <w:rPr>
          <w:sz w:val="25"/>
        </w:rPr>
        <w:tab/>
      </w:r>
      <w:r>
        <w:rPr>
          <w:sz w:val="25"/>
        </w:rPr>
        <w:tab/>
      </w:r>
      <w:r>
        <w:rPr>
          <w:sz w:val="25"/>
        </w:rPr>
        <w:tab/>
      </w:r>
      <w:r>
        <w:rPr>
          <w:sz w:val="25"/>
        </w:rPr>
        <w:tab/>
      </w:r>
      <w:r>
        <w:rPr>
          <w:sz w:val="25"/>
        </w:rPr>
        <w:tab/>
      </w:r>
      <w:r>
        <w:rPr>
          <w:sz w:val="25"/>
        </w:rPr>
        <w:tab/>
      </w:r>
      <w:r>
        <w:rPr>
          <w:sz w:val="25"/>
        </w:rPr>
        <w:tab/>
      </w:r>
      <w:r>
        <w:rPr>
          <w:sz w:val="25"/>
        </w:rPr>
        <w:tab/>
        <w:t>March 5, 2019</w:t>
      </w:r>
    </w:p>
    <w:p w14:paraId="1D763C48" w14:textId="77777777" w:rsidR="00686302" w:rsidRDefault="00686302">
      <w:pPr>
        <w:pStyle w:val="BodyText"/>
        <w:rPr>
          <w:sz w:val="25"/>
        </w:rPr>
      </w:pPr>
    </w:p>
    <w:p w14:paraId="5BF349C8" w14:textId="77777777" w:rsidR="000A000C" w:rsidRDefault="00E65743">
      <w:pPr>
        <w:pStyle w:val="BodyText"/>
        <w:spacing w:line="252" w:lineRule="auto"/>
        <w:ind w:left="109" w:right="283" w:firstLine="4"/>
      </w:pPr>
      <w:r>
        <w:rPr>
          <w:w w:val="105"/>
        </w:rPr>
        <w:t xml:space="preserve">MOTION of the Executive Committee regarding procedures for the five-year evaluation of the </w:t>
      </w:r>
      <w:r w:rsidR="00686302">
        <w:rPr>
          <w:w w:val="105"/>
        </w:rPr>
        <w:t>Dean of Libraries</w:t>
      </w:r>
      <w:r>
        <w:rPr>
          <w:w w:val="105"/>
        </w:rPr>
        <w:t>.</w:t>
      </w:r>
    </w:p>
    <w:p w14:paraId="1F625D44" w14:textId="77777777" w:rsidR="000A000C" w:rsidRDefault="000A000C">
      <w:pPr>
        <w:pStyle w:val="BodyText"/>
        <w:spacing w:before="7"/>
      </w:pPr>
    </w:p>
    <w:p w14:paraId="1BA0CADA" w14:textId="77777777" w:rsidR="000A000C" w:rsidRDefault="00E65743">
      <w:pPr>
        <w:pStyle w:val="BodyText"/>
        <w:spacing w:line="252" w:lineRule="auto"/>
        <w:ind w:left="109" w:right="251" w:firstLine="1"/>
      </w:pPr>
      <w:r>
        <w:rPr>
          <w:w w:val="105"/>
        </w:rPr>
        <w:t>The University Statutes state that "[t]he performance of the campus librarian shall be evaluated at</w:t>
      </w:r>
      <w:r>
        <w:rPr>
          <w:spacing w:val="-13"/>
          <w:w w:val="105"/>
        </w:rPr>
        <w:t xml:space="preserve"> </w:t>
      </w:r>
      <w:r>
        <w:rPr>
          <w:w w:val="105"/>
        </w:rPr>
        <w:t>least</w:t>
      </w:r>
      <w:r>
        <w:rPr>
          <w:spacing w:val="-11"/>
          <w:w w:val="105"/>
        </w:rPr>
        <w:t xml:space="preserve"> </w:t>
      </w:r>
      <w:r>
        <w:rPr>
          <w:w w:val="105"/>
        </w:rPr>
        <w:t>once</w:t>
      </w:r>
      <w:r>
        <w:rPr>
          <w:spacing w:val="-10"/>
          <w:w w:val="105"/>
        </w:rPr>
        <w:t xml:space="preserve"> </w:t>
      </w:r>
      <w:r>
        <w:rPr>
          <w:w w:val="105"/>
        </w:rPr>
        <w:t>every</w:t>
      </w:r>
      <w:r>
        <w:rPr>
          <w:spacing w:val="-7"/>
          <w:w w:val="105"/>
        </w:rPr>
        <w:t xml:space="preserve"> </w:t>
      </w:r>
      <w:r>
        <w:rPr>
          <w:w w:val="105"/>
        </w:rPr>
        <w:t>five</w:t>
      </w:r>
      <w:r>
        <w:rPr>
          <w:spacing w:val="-8"/>
          <w:w w:val="105"/>
        </w:rPr>
        <w:t xml:space="preserve"> </w:t>
      </w:r>
      <w:r>
        <w:rPr>
          <w:w w:val="105"/>
        </w:rPr>
        <w:t>years</w:t>
      </w:r>
      <w:r>
        <w:rPr>
          <w:spacing w:val="-7"/>
          <w:w w:val="105"/>
        </w:rPr>
        <w:t xml:space="preserve"> </w:t>
      </w:r>
      <w:r>
        <w:rPr>
          <w:w w:val="105"/>
        </w:rPr>
        <w:t>in a</w:t>
      </w:r>
      <w:r>
        <w:rPr>
          <w:spacing w:val="-5"/>
          <w:w w:val="105"/>
        </w:rPr>
        <w:t xml:space="preserve"> </w:t>
      </w:r>
      <w:r>
        <w:rPr>
          <w:w w:val="105"/>
        </w:rPr>
        <w:t>manner</w:t>
      </w:r>
      <w:r>
        <w:rPr>
          <w:spacing w:val="1"/>
          <w:w w:val="105"/>
        </w:rPr>
        <w:t xml:space="preserve"> </w:t>
      </w:r>
      <w:r>
        <w:rPr>
          <w:w w:val="105"/>
        </w:rPr>
        <w:t>to</w:t>
      </w:r>
      <w:r>
        <w:rPr>
          <w:spacing w:val="2"/>
          <w:w w:val="105"/>
        </w:rPr>
        <w:t xml:space="preserve"> </w:t>
      </w:r>
      <w:r>
        <w:rPr>
          <w:w w:val="105"/>
        </w:rPr>
        <w:t>be</w:t>
      </w:r>
      <w:r>
        <w:rPr>
          <w:spacing w:val="-11"/>
          <w:w w:val="105"/>
        </w:rPr>
        <w:t xml:space="preserve"> </w:t>
      </w:r>
      <w:r>
        <w:rPr>
          <w:w w:val="105"/>
        </w:rPr>
        <w:t>determined</w:t>
      </w:r>
      <w:r>
        <w:rPr>
          <w:spacing w:val="8"/>
          <w:w w:val="105"/>
        </w:rPr>
        <w:t xml:space="preserve"> </w:t>
      </w:r>
      <w:r>
        <w:rPr>
          <w:w w:val="105"/>
        </w:rPr>
        <w:t>by</w:t>
      </w:r>
      <w:r>
        <w:rPr>
          <w:spacing w:val="-10"/>
          <w:w w:val="105"/>
        </w:rPr>
        <w:t xml:space="preserve"> </w:t>
      </w:r>
      <w:r>
        <w:rPr>
          <w:w w:val="105"/>
        </w:rPr>
        <w:t>the</w:t>
      </w:r>
      <w:r>
        <w:rPr>
          <w:spacing w:val="-5"/>
          <w:w w:val="105"/>
        </w:rPr>
        <w:t xml:space="preserve"> </w:t>
      </w:r>
      <w:r>
        <w:rPr>
          <w:w w:val="105"/>
        </w:rPr>
        <w:t>faculty</w:t>
      </w:r>
      <w:r>
        <w:rPr>
          <w:spacing w:val="-3"/>
          <w:w w:val="105"/>
        </w:rPr>
        <w:t xml:space="preserve"> </w:t>
      </w:r>
      <w:r>
        <w:rPr>
          <w:w w:val="105"/>
        </w:rPr>
        <w:t>of</w:t>
      </w:r>
      <w:r>
        <w:rPr>
          <w:spacing w:val="-12"/>
          <w:w w:val="105"/>
        </w:rPr>
        <w:t xml:space="preserve"> </w:t>
      </w:r>
      <w:r>
        <w:rPr>
          <w:w w:val="105"/>
        </w:rPr>
        <w:t>the campus library and the library committee of the campus senate. As part of the evaluation, views shall be solicited from the library committee of the campus senate, from other concerned faculty and from the entire faculty of the campus library" (Article VI, paragraph</w:t>
      </w:r>
      <w:r>
        <w:rPr>
          <w:spacing w:val="-1"/>
          <w:w w:val="105"/>
        </w:rPr>
        <w:t xml:space="preserve"> </w:t>
      </w:r>
      <w:r>
        <w:rPr>
          <w:w w:val="105"/>
        </w:rPr>
        <w:t>e).</w:t>
      </w:r>
    </w:p>
    <w:p w14:paraId="0292DC2C" w14:textId="77777777" w:rsidR="000A000C" w:rsidRDefault="000A000C">
      <w:pPr>
        <w:pStyle w:val="BodyText"/>
        <w:spacing w:before="11"/>
      </w:pPr>
    </w:p>
    <w:p w14:paraId="571548B1" w14:textId="6244C86F" w:rsidR="000A000C" w:rsidRPr="00686302" w:rsidRDefault="00686302" w:rsidP="00686302">
      <w:pPr>
        <w:pStyle w:val="BodyText"/>
        <w:spacing w:line="249" w:lineRule="auto"/>
        <w:ind w:left="113" w:right="230" w:firstLine="2"/>
        <w:rPr>
          <w:w w:val="105"/>
        </w:rPr>
      </w:pPr>
      <w:r>
        <w:rPr>
          <w:w w:val="105"/>
        </w:rPr>
        <w:t>On February 12, t</w:t>
      </w:r>
      <w:r w:rsidR="00E65743">
        <w:rPr>
          <w:w w:val="105"/>
        </w:rPr>
        <w:t xml:space="preserve">he Provost and the Vice Chancellor for Academic Affairs </w:t>
      </w:r>
      <w:r>
        <w:rPr>
          <w:w w:val="105"/>
        </w:rPr>
        <w:t>charged the elected members of the Library Executive Committee to serve as members of the Dean’s Evaluation Committee (DEC), and he appointed Dean Allen Renear of the School of Information Sciences to serve as the DEC Chair.  In addition, the Office of the Provost has outlined our responsibility to assemble commentary about the administration of the Library and asses</w:t>
      </w:r>
      <w:r w:rsidR="0026251D">
        <w:rPr>
          <w:w w:val="105"/>
        </w:rPr>
        <w:t>s</w:t>
      </w:r>
      <w:r>
        <w:rPr>
          <w:w w:val="105"/>
        </w:rPr>
        <w:t xml:space="preserve"> the Dean’s administrative effectiveness.  Consistent with Provost Communication 24, the committee </w:t>
      </w:r>
      <w:r w:rsidR="002E3732">
        <w:rPr>
          <w:w w:val="105"/>
        </w:rPr>
        <w:t xml:space="preserve">will </w:t>
      </w:r>
      <w:r w:rsidR="0026251D">
        <w:rPr>
          <w:w w:val="105"/>
        </w:rPr>
        <w:t>use a standard survey to insure broad input on critical issues as well as a combination of approaches to solicit input.</w:t>
      </w:r>
      <w:r w:rsidR="00E65743">
        <w:rPr>
          <w:w w:val="105"/>
        </w:rPr>
        <w:t xml:space="preserve"> The deadline for submitting the final report </w:t>
      </w:r>
      <w:r w:rsidR="0026251D">
        <w:rPr>
          <w:w w:val="105"/>
        </w:rPr>
        <w:t xml:space="preserve">is May 15, 2019. </w:t>
      </w:r>
    </w:p>
    <w:p w14:paraId="66929DCB" w14:textId="77777777" w:rsidR="000A000C" w:rsidRDefault="000A000C">
      <w:pPr>
        <w:pStyle w:val="BodyText"/>
        <w:spacing w:before="8"/>
      </w:pPr>
    </w:p>
    <w:p w14:paraId="21BC7061" w14:textId="03CA26CA" w:rsidR="000A000C" w:rsidRDefault="00E65743">
      <w:pPr>
        <w:pStyle w:val="BodyText"/>
        <w:spacing w:line="249" w:lineRule="auto"/>
        <w:ind w:left="115" w:right="350"/>
      </w:pPr>
      <w:r>
        <w:rPr>
          <w:w w:val="105"/>
        </w:rPr>
        <w:t xml:space="preserve">The Library Bylaws stipulate that </w:t>
      </w:r>
      <w:r w:rsidR="0026251D">
        <w:rPr>
          <w:w w:val="105"/>
        </w:rPr>
        <w:t xml:space="preserve">“[t] </w:t>
      </w:r>
      <w:r w:rsidR="0026251D" w:rsidRPr="0026251D">
        <w:rPr>
          <w:w w:val="105"/>
        </w:rPr>
        <w:t>he Executive Committee</w:t>
      </w:r>
      <w:r w:rsidR="0026251D">
        <w:rPr>
          <w:w w:val="105"/>
        </w:rPr>
        <w:t xml:space="preserve"> . . . </w:t>
      </w:r>
      <w:r w:rsidR="0026251D" w:rsidRPr="0026251D">
        <w:rPr>
          <w:w w:val="105"/>
        </w:rPr>
        <w:t>shall also, on the occasion of the University Librarian’s five-year evaluation, work with the Library Committee of the Campus Senate to prepare for the approval of the Library Faculty a plan for conducting this evaluation.</w:t>
      </w:r>
      <w:r w:rsidR="0026251D">
        <w:rPr>
          <w:w w:val="105"/>
        </w:rPr>
        <w:t xml:space="preserve">” (Article V, section 6, paragraph c).  Our February 12 meeting with the Provost and Dean Renear indicated that the </w:t>
      </w:r>
      <w:r w:rsidR="0026251D">
        <w:rPr>
          <w:i/>
          <w:w w:val="105"/>
        </w:rPr>
        <w:t xml:space="preserve">Statutes </w:t>
      </w:r>
      <w:r w:rsidR="0026251D">
        <w:t xml:space="preserve">mandate of a Senate Library Committee in the review will be handled independently.  However, consistent </w:t>
      </w:r>
      <w:r w:rsidR="002E3732">
        <w:t xml:space="preserve">with </w:t>
      </w:r>
      <w:r w:rsidR="0026251D">
        <w:t xml:space="preserve">the Bylaws and with past practices for the five-year review, </w:t>
      </w:r>
      <w:r>
        <w:rPr>
          <w:w w:val="105"/>
        </w:rPr>
        <w:t xml:space="preserve">the Executive Committee </w:t>
      </w:r>
      <w:r w:rsidR="0026251D">
        <w:rPr>
          <w:w w:val="105"/>
        </w:rPr>
        <w:t>presents to the L</w:t>
      </w:r>
      <w:r w:rsidR="00FA7E82">
        <w:rPr>
          <w:w w:val="105"/>
        </w:rPr>
        <w:t>ibrary Faculty t</w:t>
      </w:r>
      <w:r>
        <w:rPr>
          <w:w w:val="105"/>
        </w:rPr>
        <w:t>he following procedures:</w:t>
      </w:r>
    </w:p>
    <w:p w14:paraId="553007D6" w14:textId="77777777" w:rsidR="000A000C" w:rsidRDefault="000A000C">
      <w:pPr>
        <w:pStyle w:val="BodyText"/>
        <w:spacing w:before="9"/>
      </w:pPr>
    </w:p>
    <w:p w14:paraId="2EA98B56" w14:textId="77777777" w:rsidR="000A000C" w:rsidRPr="00FA7E82" w:rsidRDefault="00E65743" w:rsidP="00FA7E82">
      <w:pPr>
        <w:pStyle w:val="ListParagraph"/>
        <w:numPr>
          <w:ilvl w:val="0"/>
          <w:numId w:val="1"/>
        </w:numPr>
        <w:tabs>
          <w:tab w:val="left" w:pos="833"/>
        </w:tabs>
        <w:spacing w:before="4" w:line="252" w:lineRule="auto"/>
        <w:ind w:right="327"/>
        <w:jc w:val="left"/>
      </w:pPr>
      <w:r w:rsidRPr="00FA7E82">
        <w:rPr>
          <w:w w:val="105"/>
          <w:sz w:val="23"/>
        </w:rPr>
        <w:t xml:space="preserve">The Executive Committee will </w:t>
      </w:r>
      <w:r w:rsidR="00FA7E82" w:rsidRPr="00FA7E82">
        <w:rPr>
          <w:w w:val="105"/>
          <w:sz w:val="23"/>
        </w:rPr>
        <w:t>constitute the Dean’s Eval</w:t>
      </w:r>
      <w:r w:rsidR="00FA7E82">
        <w:rPr>
          <w:w w:val="105"/>
          <w:sz w:val="23"/>
        </w:rPr>
        <w:t xml:space="preserve">uation Committee as chaired by the </w:t>
      </w:r>
      <w:r w:rsidR="00FA7E82" w:rsidRPr="00FA7E82">
        <w:rPr>
          <w:w w:val="105"/>
          <w:sz w:val="23"/>
        </w:rPr>
        <w:t>appointe</w:t>
      </w:r>
      <w:r w:rsidR="00FA7E82">
        <w:rPr>
          <w:w w:val="105"/>
          <w:sz w:val="23"/>
        </w:rPr>
        <w:t>e</w:t>
      </w:r>
      <w:r w:rsidR="00FA7E82" w:rsidRPr="00FA7E82">
        <w:rPr>
          <w:w w:val="105"/>
          <w:sz w:val="23"/>
        </w:rPr>
        <w:t xml:space="preserve"> </w:t>
      </w:r>
      <w:r w:rsidR="00FA7E82">
        <w:rPr>
          <w:w w:val="105"/>
          <w:sz w:val="23"/>
        </w:rPr>
        <w:t>of</w:t>
      </w:r>
      <w:r w:rsidR="00FA7E82" w:rsidRPr="00FA7E82">
        <w:rPr>
          <w:w w:val="105"/>
          <w:sz w:val="23"/>
        </w:rPr>
        <w:t xml:space="preserve"> the Provost. </w:t>
      </w:r>
    </w:p>
    <w:p w14:paraId="39533FFA" w14:textId="77777777" w:rsidR="00FA7E82" w:rsidRDefault="00FA7E82" w:rsidP="00FA7E82">
      <w:pPr>
        <w:pStyle w:val="ListParagraph"/>
        <w:tabs>
          <w:tab w:val="left" w:pos="833"/>
        </w:tabs>
        <w:spacing w:before="4" w:line="252" w:lineRule="auto"/>
        <w:ind w:left="832" w:right="327" w:firstLine="0"/>
      </w:pPr>
    </w:p>
    <w:p w14:paraId="49CA3C93" w14:textId="1DEBEE11" w:rsidR="00FA7E82" w:rsidRPr="00FA7E82" w:rsidRDefault="00E65743" w:rsidP="00FA7E82">
      <w:pPr>
        <w:pStyle w:val="ListParagraph"/>
        <w:numPr>
          <w:ilvl w:val="0"/>
          <w:numId w:val="1"/>
        </w:numPr>
        <w:tabs>
          <w:tab w:val="left" w:pos="889"/>
          <w:tab w:val="left" w:pos="890"/>
        </w:tabs>
        <w:spacing w:line="249" w:lineRule="auto"/>
        <w:ind w:left="834" w:right="757" w:hanging="356"/>
        <w:jc w:val="left"/>
      </w:pPr>
      <w:r>
        <w:rPr>
          <w:w w:val="105"/>
          <w:sz w:val="23"/>
        </w:rPr>
        <w:t xml:space="preserve">The Library Committee of the Senate shall </w:t>
      </w:r>
      <w:r w:rsidR="00FA7E82">
        <w:rPr>
          <w:w w:val="105"/>
          <w:sz w:val="23"/>
        </w:rPr>
        <w:t>conduct its responsibilities</w:t>
      </w:r>
      <w:r>
        <w:rPr>
          <w:w w:val="105"/>
          <w:sz w:val="23"/>
        </w:rPr>
        <w:t xml:space="preserve"> for gathering</w:t>
      </w:r>
      <w:r w:rsidR="00FA7E82">
        <w:rPr>
          <w:w w:val="105"/>
          <w:sz w:val="23"/>
        </w:rPr>
        <w:t xml:space="preserve"> </w:t>
      </w:r>
      <w:r>
        <w:rPr>
          <w:w w:val="105"/>
          <w:sz w:val="23"/>
        </w:rPr>
        <w:t>information from the</w:t>
      </w:r>
      <w:r w:rsidR="00A859D8">
        <w:rPr>
          <w:w w:val="105"/>
          <w:sz w:val="23"/>
        </w:rPr>
        <w:t xml:space="preserve"> </w:t>
      </w:r>
      <w:r>
        <w:rPr>
          <w:spacing w:val="-46"/>
          <w:w w:val="105"/>
          <w:sz w:val="23"/>
        </w:rPr>
        <w:t xml:space="preserve"> </w:t>
      </w:r>
      <w:r>
        <w:rPr>
          <w:w w:val="105"/>
          <w:sz w:val="23"/>
        </w:rPr>
        <w:t>campus</w:t>
      </w:r>
      <w:r w:rsidR="00FA7E82">
        <w:rPr>
          <w:w w:val="105"/>
          <w:sz w:val="23"/>
        </w:rPr>
        <w:t xml:space="preserve"> separate from the work of the </w:t>
      </w:r>
      <w:r w:rsidR="00254DAD" w:rsidRPr="00FA7E82">
        <w:rPr>
          <w:w w:val="105"/>
          <w:sz w:val="23"/>
        </w:rPr>
        <w:t>Dean’s Eval</w:t>
      </w:r>
      <w:r w:rsidR="00254DAD">
        <w:rPr>
          <w:w w:val="105"/>
          <w:sz w:val="23"/>
        </w:rPr>
        <w:t>uation Committee</w:t>
      </w:r>
      <w:r w:rsidR="00FA7E82">
        <w:rPr>
          <w:w w:val="105"/>
          <w:sz w:val="23"/>
        </w:rPr>
        <w:t>.</w:t>
      </w:r>
    </w:p>
    <w:p w14:paraId="6E82BCAD" w14:textId="77777777" w:rsidR="000A000C" w:rsidRDefault="00FA7E82" w:rsidP="00FA7E82">
      <w:pPr>
        <w:tabs>
          <w:tab w:val="left" w:pos="889"/>
          <w:tab w:val="left" w:pos="890"/>
        </w:tabs>
        <w:spacing w:line="249" w:lineRule="auto"/>
        <w:ind w:right="757"/>
      </w:pPr>
      <w:r>
        <w:t xml:space="preserve"> </w:t>
      </w:r>
    </w:p>
    <w:p w14:paraId="288D1A8E" w14:textId="7F18C190" w:rsidR="000A000C" w:rsidRDefault="00E65743">
      <w:pPr>
        <w:pStyle w:val="ListParagraph"/>
        <w:numPr>
          <w:ilvl w:val="0"/>
          <w:numId w:val="1"/>
        </w:numPr>
        <w:tabs>
          <w:tab w:val="left" w:pos="837"/>
        </w:tabs>
        <w:spacing w:before="1" w:line="252" w:lineRule="auto"/>
        <w:ind w:left="840" w:right="433"/>
        <w:jc w:val="left"/>
        <w:rPr>
          <w:sz w:val="23"/>
        </w:rPr>
      </w:pPr>
      <w:r>
        <w:rPr>
          <w:w w:val="105"/>
          <w:sz w:val="23"/>
        </w:rPr>
        <w:t xml:space="preserve">The </w:t>
      </w:r>
      <w:r w:rsidR="00254DAD" w:rsidRPr="00FA7E82">
        <w:rPr>
          <w:w w:val="105"/>
          <w:sz w:val="23"/>
        </w:rPr>
        <w:t>Dean’s Eval</w:t>
      </w:r>
      <w:r w:rsidR="00254DAD">
        <w:rPr>
          <w:w w:val="105"/>
          <w:sz w:val="23"/>
        </w:rPr>
        <w:t xml:space="preserve">uation Committee </w:t>
      </w:r>
      <w:r>
        <w:rPr>
          <w:w w:val="105"/>
          <w:sz w:val="23"/>
        </w:rPr>
        <w:t>shall be responsible for the development of the questionnaires</w:t>
      </w:r>
      <w:r>
        <w:rPr>
          <w:spacing w:val="-14"/>
          <w:w w:val="105"/>
          <w:sz w:val="23"/>
        </w:rPr>
        <w:t xml:space="preserve"> </w:t>
      </w:r>
      <w:r>
        <w:rPr>
          <w:w w:val="105"/>
          <w:sz w:val="23"/>
        </w:rPr>
        <w:t>to</w:t>
      </w:r>
      <w:r>
        <w:rPr>
          <w:spacing w:val="-10"/>
          <w:w w:val="105"/>
          <w:sz w:val="23"/>
        </w:rPr>
        <w:t xml:space="preserve"> </w:t>
      </w:r>
      <w:r>
        <w:rPr>
          <w:w w:val="105"/>
          <w:sz w:val="23"/>
        </w:rPr>
        <w:t>be</w:t>
      </w:r>
      <w:r>
        <w:rPr>
          <w:spacing w:val="-10"/>
          <w:w w:val="105"/>
          <w:sz w:val="23"/>
        </w:rPr>
        <w:t xml:space="preserve"> </w:t>
      </w:r>
      <w:r>
        <w:rPr>
          <w:w w:val="105"/>
          <w:sz w:val="23"/>
        </w:rPr>
        <w:t>submitted</w:t>
      </w:r>
      <w:r>
        <w:rPr>
          <w:spacing w:val="-3"/>
          <w:w w:val="105"/>
          <w:sz w:val="23"/>
        </w:rPr>
        <w:t xml:space="preserve"> </w:t>
      </w:r>
      <w:r>
        <w:rPr>
          <w:w w:val="105"/>
          <w:sz w:val="23"/>
        </w:rPr>
        <w:t>to</w:t>
      </w:r>
      <w:r>
        <w:rPr>
          <w:spacing w:val="-7"/>
          <w:w w:val="105"/>
          <w:sz w:val="23"/>
        </w:rPr>
        <w:t xml:space="preserve"> </w:t>
      </w:r>
      <w:r>
        <w:rPr>
          <w:w w:val="105"/>
          <w:sz w:val="23"/>
        </w:rPr>
        <w:t>the</w:t>
      </w:r>
      <w:r>
        <w:rPr>
          <w:spacing w:val="-10"/>
          <w:w w:val="105"/>
          <w:sz w:val="23"/>
        </w:rPr>
        <w:t xml:space="preserve"> </w:t>
      </w:r>
      <w:r>
        <w:rPr>
          <w:w w:val="105"/>
          <w:sz w:val="23"/>
        </w:rPr>
        <w:t>faculty</w:t>
      </w:r>
      <w:r w:rsidR="00FA7E82">
        <w:rPr>
          <w:w w:val="105"/>
          <w:sz w:val="23"/>
        </w:rPr>
        <w:t>, and academic professional,</w:t>
      </w:r>
      <w:r>
        <w:rPr>
          <w:spacing w:val="2"/>
          <w:w w:val="105"/>
          <w:sz w:val="23"/>
        </w:rPr>
        <w:t xml:space="preserve"> </w:t>
      </w:r>
      <w:r>
        <w:rPr>
          <w:w w:val="105"/>
          <w:sz w:val="23"/>
        </w:rPr>
        <w:t>and</w:t>
      </w:r>
      <w:r>
        <w:rPr>
          <w:spacing w:val="-5"/>
          <w:w w:val="105"/>
          <w:sz w:val="23"/>
        </w:rPr>
        <w:t xml:space="preserve"> </w:t>
      </w:r>
      <w:r w:rsidR="00FA7E82">
        <w:rPr>
          <w:spacing w:val="-5"/>
          <w:w w:val="105"/>
          <w:sz w:val="23"/>
        </w:rPr>
        <w:t xml:space="preserve">civil service </w:t>
      </w:r>
      <w:r>
        <w:rPr>
          <w:w w:val="105"/>
          <w:sz w:val="23"/>
        </w:rPr>
        <w:t>staff</w:t>
      </w:r>
      <w:r>
        <w:rPr>
          <w:spacing w:val="-5"/>
          <w:w w:val="105"/>
          <w:sz w:val="23"/>
        </w:rPr>
        <w:t xml:space="preserve"> </w:t>
      </w:r>
      <w:r>
        <w:rPr>
          <w:w w:val="105"/>
          <w:sz w:val="23"/>
        </w:rPr>
        <w:t>of</w:t>
      </w:r>
      <w:r>
        <w:rPr>
          <w:spacing w:val="-9"/>
          <w:w w:val="105"/>
          <w:sz w:val="23"/>
        </w:rPr>
        <w:t xml:space="preserve"> </w:t>
      </w:r>
      <w:r>
        <w:rPr>
          <w:w w:val="105"/>
          <w:sz w:val="23"/>
        </w:rPr>
        <w:t>the</w:t>
      </w:r>
      <w:r>
        <w:rPr>
          <w:spacing w:val="-12"/>
          <w:w w:val="105"/>
          <w:sz w:val="23"/>
        </w:rPr>
        <w:t xml:space="preserve"> </w:t>
      </w:r>
      <w:r>
        <w:rPr>
          <w:w w:val="105"/>
          <w:sz w:val="23"/>
        </w:rPr>
        <w:t>University</w:t>
      </w:r>
      <w:r>
        <w:rPr>
          <w:spacing w:val="8"/>
          <w:w w:val="105"/>
          <w:sz w:val="23"/>
        </w:rPr>
        <w:t xml:space="preserve"> </w:t>
      </w:r>
      <w:r>
        <w:rPr>
          <w:w w:val="105"/>
          <w:sz w:val="23"/>
        </w:rPr>
        <w:t>Library.</w:t>
      </w:r>
    </w:p>
    <w:p w14:paraId="48408E08" w14:textId="77777777" w:rsidR="000A000C" w:rsidRDefault="000A000C">
      <w:pPr>
        <w:pStyle w:val="BodyText"/>
        <w:spacing w:before="6"/>
      </w:pPr>
    </w:p>
    <w:p w14:paraId="6F959794" w14:textId="73C6A4C6" w:rsidR="000A000C" w:rsidRDefault="00E65743">
      <w:pPr>
        <w:pStyle w:val="ListParagraph"/>
        <w:numPr>
          <w:ilvl w:val="0"/>
          <w:numId w:val="1"/>
        </w:numPr>
        <w:tabs>
          <w:tab w:val="left" w:pos="842"/>
        </w:tabs>
        <w:spacing w:line="249" w:lineRule="auto"/>
        <w:ind w:left="840" w:hanging="356"/>
        <w:jc w:val="left"/>
        <w:rPr>
          <w:sz w:val="23"/>
        </w:rPr>
      </w:pPr>
      <w:r>
        <w:rPr>
          <w:w w:val="105"/>
          <w:sz w:val="23"/>
        </w:rPr>
        <w:t>All</w:t>
      </w:r>
      <w:r>
        <w:rPr>
          <w:spacing w:val="-9"/>
          <w:w w:val="105"/>
          <w:sz w:val="23"/>
        </w:rPr>
        <w:t xml:space="preserve"> </w:t>
      </w:r>
      <w:r>
        <w:rPr>
          <w:w w:val="105"/>
          <w:sz w:val="23"/>
        </w:rPr>
        <w:t>library</w:t>
      </w:r>
      <w:r>
        <w:rPr>
          <w:spacing w:val="-6"/>
          <w:w w:val="105"/>
          <w:sz w:val="23"/>
        </w:rPr>
        <w:t xml:space="preserve"> </w:t>
      </w:r>
      <w:r>
        <w:rPr>
          <w:w w:val="105"/>
          <w:sz w:val="23"/>
        </w:rPr>
        <w:t>faculty</w:t>
      </w:r>
      <w:r>
        <w:rPr>
          <w:spacing w:val="-10"/>
          <w:w w:val="105"/>
          <w:sz w:val="23"/>
        </w:rPr>
        <w:t xml:space="preserve"> </w:t>
      </w:r>
      <w:r>
        <w:rPr>
          <w:w w:val="105"/>
          <w:sz w:val="23"/>
        </w:rPr>
        <w:t>and</w:t>
      </w:r>
      <w:r>
        <w:rPr>
          <w:spacing w:val="-9"/>
          <w:w w:val="105"/>
          <w:sz w:val="23"/>
        </w:rPr>
        <w:t xml:space="preserve"> </w:t>
      </w:r>
      <w:r>
        <w:rPr>
          <w:w w:val="105"/>
          <w:sz w:val="23"/>
        </w:rPr>
        <w:t>staff</w:t>
      </w:r>
      <w:r>
        <w:rPr>
          <w:spacing w:val="-3"/>
          <w:w w:val="105"/>
          <w:sz w:val="23"/>
        </w:rPr>
        <w:t xml:space="preserve"> </w:t>
      </w:r>
      <w:r>
        <w:rPr>
          <w:w w:val="105"/>
          <w:sz w:val="23"/>
        </w:rPr>
        <w:t>will</w:t>
      </w:r>
      <w:r>
        <w:rPr>
          <w:spacing w:val="-8"/>
          <w:w w:val="105"/>
          <w:sz w:val="23"/>
        </w:rPr>
        <w:t xml:space="preserve"> </w:t>
      </w:r>
      <w:r>
        <w:rPr>
          <w:w w:val="105"/>
          <w:sz w:val="23"/>
        </w:rPr>
        <w:t>have</w:t>
      </w:r>
      <w:r>
        <w:rPr>
          <w:spacing w:val="-4"/>
          <w:w w:val="105"/>
          <w:sz w:val="23"/>
        </w:rPr>
        <w:t xml:space="preserve"> </w:t>
      </w:r>
      <w:r>
        <w:rPr>
          <w:w w:val="105"/>
          <w:sz w:val="23"/>
        </w:rPr>
        <w:t>the</w:t>
      </w:r>
      <w:r>
        <w:rPr>
          <w:spacing w:val="-11"/>
          <w:w w:val="105"/>
          <w:sz w:val="23"/>
        </w:rPr>
        <w:t xml:space="preserve"> </w:t>
      </w:r>
      <w:r>
        <w:rPr>
          <w:w w:val="105"/>
          <w:sz w:val="23"/>
        </w:rPr>
        <w:t>opportunity</w:t>
      </w:r>
      <w:r>
        <w:rPr>
          <w:spacing w:val="5"/>
          <w:w w:val="105"/>
          <w:sz w:val="23"/>
        </w:rPr>
        <w:t xml:space="preserve"> </w:t>
      </w:r>
      <w:r>
        <w:rPr>
          <w:w w:val="105"/>
          <w:sz w:val="23"/>
        </w:rPr>
        <w:t>to</w:t>
      </w:r>
      <w:r>
        <w:rPr>
          <w:spacing w:val="-2"/>
          <w:w w:val="105"/>
          <w:sz w:val="23"/>
        </w:rPr>
        <w:t xml:space="preserve"> </w:t>
      </w:r>
      <w:r>
        <w:rPr>
          <w:w w:val="105"/>
          <w:sz w:val="23"/>
        </w:rPr>
        <w:t>comment</w:t>
      </w:r>
      <w:r>
        <w:rPr>
          <w:spacing w:val="6"/>
          <w:w w:val="105"/>
          <w:sz w:val="23"/>
        </w:rPr>
        <w:t xml:space="preserve"> </w:t>
      </w:r>
      <w:r>
        <w:rPr>
          <w:w w:val="105"/>
          <w:sz w:val="23"/>
        </w:rPr>
        <w:t>in</w:t>
      </w:r>
      <w:r>
        <w:rPr>
          <w:spacing w:val="-3"/>
          <w:w w:val="105"/>
          <w:sz w:val="23"/>
        </w:rPr>
        <w:t xml:space="preserve"> </w:t>
      </w:r>
      <w:r>
        <w:rPr>
          <w:w w:val="105"/>
          <w:sz w:val="23"/>
        </w:rPr>
        <w:t>writing</w:t>
      </w:r>
      <w:r>
        <w:rPr>
          <w:spacing w:val="-16"/>
          <w:w w:val="105"/>
          <w:sz w:val="23"/>
        </w:rPr>
        <w:t xml:space="preserve"> </w:t>
      </w:r>
      <w:r>
        <w:rPr>
          <w:w w:val="105"/>
          <w:sz w:val="23"/>
        </w:rPr>
        <w:t>to</w:t>
      </w:r>
      <w:r>
        <w:rPr>
          <w:spacing w:val="4"/>
          <w:w w:val="105"/>
          <w:sz w:val="23"/>
        </w:rPr>
        <w:t xml:space="preserve"> </w:t>
      </w:r>
      <w:r>
        <w:rPr>
          <w:w w:val="105"/>
          <w:sz w:val="23"/>
        </w:rPr>
        <w:t xml:space="preserve">the </w:t>
      </w:r>
      <w:r w:rsidR="00FA7E82">
        <w:rPr>
          <w:w w:val="105"/>
          <w:sz w:val="23"/>
        </w:rPr>
        <w:t xml:space="preserve">Dean’s Evaluation </w:t>
      </w:r>
      <w:r>
        <w:rPr>
          <w:w w:val="105"/>
          <w:sz w:val="23"/>
        </w:rPr>
        <w:t xml:space="preserve">Committee. All letters received by the </w:t>
      </w:r>
      <w:r w:rsidR="00FA7E82">
        <w:rPr>
          <w:w w:val="105"/>
          <w:sz w:val="23"/>
        </w:rPr>
        <w:t xml:space="preserve">DEC </w:t>
      </w:r>
      <w:r>
        <w:rPr>
          <w:w w:val="105"/>
          <w:sz w:val="23"/>
        </w:rPr>
        <w:t xml:space="preserve">in conjunction with this review will be considered confidential. The </w:t>
      </w:r>
      <w:r w:rsidR="00FA7E82">
        <w:rPr>
          <w:w w:val="105"/>
          <w:sz w:val="23"/>
        </w:rPr>
        <w:t xml:space="preserve">DEC </w:t>
      </w:r>
      <w:r>
        <w:rPr>
          <w:w w:val="105"/>
          <w:sz w:val="23"/>
        </w:rPr>
        <w:t xml:space="preserve">may use evaluative comments and insights from the letters in its reports but will protect the privacy and confidentiality of the authors of the letters so used. All letters received by the </w:t>
      </w:r>
      <w:r w:rsidR="00254DAD" w:rsidRPr="00FA7E82">
        <w:rPr>
          <w:w w:val="105"/>
          <w:sz w:val="23"/>
        </w:rPr>
        <w:t>Dean’s Eval</w:t>
      </w:r>
      <w:r w:rsidR="00254DAD">
        <w:rPr>
          <w:w w:val="105"/>
          <w:sz w:val="23"/>
        </w:rPr>
        <w:t xml:space="preserve">uation Committee </w:t>
      </w:r>
      <w:r>
        <w:rPr>
          <w:w w:val="105"/>
          <w:sz w:val="23"/>
        </w:rPr>
        <w:t>for this purpose will be maintained as confidential restricted documents (for a period of 25</w:t>
      </w:r>
      <w:r>
        <w:rPr>
          <w:spacing w:val="-2"/>
          <w:w w:val="105"/>
          <w:sz w:val="23"/>
        </w:rPr>
        <w:t xml:space="preserve"> </w:t>
      </w:r>
      <w:r>
        <w:rPr>
          <w:w w:val="105"/>
          <w:sz w:val="23"/>
        </w:rPr>
        <w:t>years).</w:t>
      </w:r>
    </w:p>
    <w:p w14:paraId="58E4FE54" w14:textId="77777777" w:rsidR="000A000C" w:rsidRDefault="000A000C">
      <w:pPr>
        <w:spacing w:line="249" w:lineRule="auto"/>
        <w:rPr>
          <w:sz w:val="23"/>
        </w:rPr>
        <w:sectPr w:rsidR="000A000C">
          <w:type w:val="continuous"/>
          <w:pgSz w:w="12240" w:h="15840"/>
          <w:pgMar w:top="1180" w:right="1720" w:bottom="280" w:left="1560" w:header="720" w:footer="720" w:gutter="0"/>
          <w:cols w:space="720"/>
        </w:sectPr>
      </w:pPr>
    </w:p>
    <w:p w14:paraId="63FDB634" w14:textId="77777777" w:rsidR="000A000C" w:rsidRDefault="00E40D91" w:rsidP="00E40D91">
      <w:pPr>
        <w:pStyle w:val="ListParagraph"/>
        <w:numPr>
          <w:ilvl w:val="0"/>
          <w:numId w:val="1"/>
        </w:numPr>
        <w:tabs>
          <w:tab w:val="left" w:pos="885"/>
        </w:tabs>
        <w:spacing w:before="75" w:line="252" w:lineRule="auto"/>
        <w:ind w:right="261"/>
        <w:jc w:val="left"/>
        <w:rPr>
          <w:sz w:val="23"/>
        </w:rPr>
      </w:pPr>
      <w:r w:rsidRPr="00E40D91">
        <w:rPr>
          <w:w w:val="105"/>
          <w:sz w:val="23"/>
        </w:rPr>
        <w:lastRenderedPageBreak/>
        <w:t xml:space="preserve">The DEC will interview the Dean of Libraries and Associate University Librarians separately for the purpose of receiving information they may wish to convey. As required </w:t>
      </w:r>
      <w:r w:rsidR="00E65743">
        <w:rPr>
          <w:w w:val="105"/>
          <w:sz w:val="23"/>
        </w:rPr>
        <w:t xml:space="preserve">by campus procedures for dean review, the </w:t>
      </w:r>
      <w:r w:rsidR="009F1253">
        <w:rPr>
          <w:w w:val="105"/>
          <w:sz w:val="23"/>
        </w:rPr>
        <w:t xml:space="preserve">Dean </w:t>
      </w:r>
      <w:r w:rsidR="00E65743">
        <w:rPr>
          <w:w w:val="105"/>
          <w:sz w:val="23"/>
        </w:rPr>
        <w:t xml:space="preserve">will provide the </w:t>
      </w:r>
      <w:r w:rsidR="009F1253">
        <w:rPr>
          <w:w w:val="105"/>
          <w:sz w:val="23"/>
        </w:rPr>
        <w:t xml:space="preserve">Dean’s Evaluation </w:t>
      </w:r>
      <w:r w:rsidR="00E65743">
        <w:rPr>
          <w:w w:val="105"/>
          <w:sz w:val="23"/>
        </w:rPr>
        <w:t>Committee with a written, self-evaluation.</w:t>
      </w:r>
    </w:p>
    <w:p w14:paraId="1743D2FE" w14:textId="77777777" w:rsidR="000A000C" w:rsidRDefault="000A000C">
      <w:pPr>
        <w:pStyle w:val="BodyText"/>
        <w:spacing w:before="9"/>
        <w:rPr>
          <w:sz w:val="22"/>
        </w:rPr>
      </w:pPr>
    </w:p>
    <w:p w14:paraId="2002158B" w14:textId="77777777" w:rsidR="000A000C" w:rsidRPr="00E40D91" w:rsidRDefault="00E65743" w:rsidP="00E40D91">
      <w:pPr>
        <w:pStyle w:val="ListParagraph"/>
        <w:numPr>
          <w:ilvl w:val="0"/>
          <w:numId w:val="1"/>
        </w:numPr>
        <w:tabs>
          <w:tab w:val="left" w:pos="899"/>
        </w:tabs>
        <w:spacing w:before="7" w:line="252" w:lineRule="auto"/>
        <w:ind w:left="893" w:right="405" w:hanging="358"/>
        <w:jc w:val="left"/>
      </w:pPr>
      <w:r w:rsidRPr="00E40D91">
        <w:rPr>
          <w:w w:val="105"/>
          <w:sz w:val="23"/>
        </w:rPr>
        <w:t>When the results of the surveys have been tabulated and analyzed, and all comments</w:t>
      </w:r>
      <w:r w:rsidRPr="00E40D91">
        <w:rPr>
          <w:spacing w:val="-9"/>
          <w:w w:val="105"/>
          <w:sz w:val="23"/>
        </w:rPr>
        <w:t xml:space="preserve"> </w:t>
      </w:r>
      <w:r w:rsidRPr="00E40D91">
        <w:rPr>
          <w:w w:val="105"/>
          <w:sz w:val="23"/>
        </w:rPr>
        <w:t>received,</w:t>
      </w:r>
      <w:r w:rsidRPr="00E40D91">
        <w:rPr>
          <w:spacing w:val="-15"/>
          <w:w w:val="105"/>
          <w:sz w:val="23"/>
        </w:rPr>
        <w:t xml:space="preserve"> </w:t>
      </w:r>
      <w:r w:rsidRPr="00E40D91">
        <w:rPr>
          <w:w w:val="105"/>
          <w:sz w:val="23"/>
        </w:rPr>
        <w:t>the</w:t>
      </w:r>
      <w:r w:rsidRPr="00E40D91">
        <w:rPr>
          <w:spacing w:val="-13"/>
          <w:w w:val="105"/>
          <w:sz w:val="23"/>
        </w:rPr>
        <w:t xml:space="preserve"> </w:t>
      </w:r>
      <w:r w:rsidR="00E40D91" w:rsidRPr="00E40D91">
        <w:rPr>
          <w:spacing w:val="-13"/>
          <w:w w:val="105"/>
          <w:sz w:val="23"/>
        </w:rPr>
        <w:t xml:space="preserve">DEC </w:t>
      </w:r>
      <w:r w:rsidRPr="00E40D91">
        <w:rPr>
          <w:w w:val="105"/>
          <w:sz w:val="23"/>
        </w:rPr>
        <w:t>will</w:t>
      </w:r>
      <w:r w:rsidRPr="00E40D91">
        <w:rPr>
          <w:spacing w:val="-7"/>
          <w:w w:val="105"/>
          <w:sz w:val="23"/>
        </w:rPr>
        <w:t xml:space="preserve"> </w:t>
      </w:r>
      <w:r w:rsidRPr="00E40D91">
        <w:rPr>
          <w:w w:val="105"/>
          <w:sz w:val="23"/>
        </w:rPr>
        <w:t>prepare</w:t>
      </w:r>
      <w:r w:rsidRPr="00E40D91">
        <w:rPr>
          <w:spacing w:val="-12"/>
          <w:w w:val="105"/>
          <w:sz w:val="23"/>
        </w:rPr>
        <w:t xml:space="preserve"> </w:t>
      </w:r>
      <w:r w:rsidRPr="00E40D91">
        <w:rPr>
          <w:w w:val="105"/>
          <w:sz w:val="23"/>
        </w:rPr>
        <w:t>final</w:t>
      </w:r>
      <w:r w:rsidRPr="00E40D91">
        <w:rPr>
          <w:spacing w:val="-10"/>
          <w:w w:val="105"/>
          <w:sz w:val="23"/>
        </w:rPr>
        <w:t xml:space="preserve"> </w:t>
      </w:r>
      <w:r w:rsidRPr="00E40D91">
        <w:rPr>
          <w:w w:val="105"/>
          <w:sz w:val="23"/>
        </w:rPr>
        <w:t>report</w:t>
      </w:r>
      <w:r w:rsidR="00E40D91">
        <w:rPr>
          <w:w w:val="105"/>
          <w:sz w:val="23"/>
        </w:rPr>
        <w:t xml:space="preserve">ing </w:t>
      </w:r>
      <w:r w:rsidRPr="00E40D91">
        <w:rPr>
          <w:w w:val="105"/>
          <w:sz w:val="23"/>
        </w:rPr>
        <w:t>for</w:t>
      </w:r>
      <w:r w:rsidRPr="00E40D91">
        <w:rPr>
          <w:spacing w:val="-24"/>
          <w:w w:val="105"/>
          <w:sz w:val="23"/>
        </w:rPr>
        <w:t xml:space="preserve"> </w:t>
      </w:r>
      <w:r w:rsidRPr="00E40D91">
        <w:rPr>
          <w:w w:val="105"/>
          <w:sz w:val="23"/>
        </w:rPr>
        <w:t xml:space="preserve">the Provost. </w:t>
      </w:r>
    </w:p>
    <w:p w14:paraId="0B0142FA" w14:textId="77777777" w:rsidR="00E40D91" w:rsidRDefault="00E40D91" w:rsidP="00E40D91">
      <w:pPr>
        <w:tabs>
          <w:tab w:val="left" w:pos="899"/>
        </w:tabs>
        <w:spacing w:before="7" w:line="252" w:lineRule="auto"/>
        <w:ind w:right="405"/>
      </w:pPr>
    </w:p>
    <w:p w14:paraId="4A731D41" w14:textId="77777777" w:rsidR="000A000C" w:rsidRDefault="00E65743">
      <w:pPr>
        <w:pStyle w:val="ListParagraph"/>
        <w:numPr>
          <w:ilvl w:val="0"/>
          <w:numId w:val="1"/>
        </w:numPr>
        <w:tabs>
          <w:tab w:val="left" w:pos="900"/>
        </w:tabs>
        <w:spacing w:line="249" w:lineRule="auto"/>
        <w:ind w:left="899" w:right="761" w:hanging="353"/>
        <w:jc w:val="left"/>
        <w:rPr>
          <w:sz w:val="23"/>
        </w:rPr>
      </w:pPr>
      <w:r>
        <w:rPr>
          <w:w w:val="105"/>
          <w:sz w:val="23"/>
        </w:rPr>
        <w:t>The</w:t>
      </w:r>
      <w:r>
        <w:rPr>
          <w:spacing w:val="-19"/>
          <w:w w:val="105"/>
          <w:sz w:val="23"/>
        </w:rPr>
        <w:t xml:space="preserve"> </w:t>
      </w:r>
      <w:r>
        <w:rPr>
          <w:w w:val="105"/>
          <w:sz w:val="23"/>
        </w:rPr>
        <w:t>Executive</w:t>
      </w:r>
      <w:r>
        <w:rPr>
          <w:spacing w:val="-4"/>
          <w:w w:val="105"/>
          <w:sz w:val="23"/>
        </w:rPr>
        <w:t xml:space="preserve"> </w:t>
      </w:r>
      <w:r>
        <w:rPr>
          <w:w w:val="105"/>
          <w:sz w:val="23"/>
        </w:rPr>
        <w:t>Committee</w:t>
      </w:r>
      <w:r>
        <w:rPr>
          <w:spacing w:val="3"/>
          <w:w w:val="105"/>
          <w:sz w:val="23"/>
        </w:rPr>
        <w:t xml:space="preserve"> </w:t>
      </w:r>
      <w:r>
        <w:rPr>
          <w:w w:val="105"/>
          <w:sz w:val="23"/>
        </w:rPr>
        <w:t>will</w:t>
      </w:r>
      <w:r>
        <w:rPr>
          <w:spacing w:val="-9"/>
          <w:w w:val="105"/>
          <w:sz w:val="23"/>
        </w:rPr>
        <w:t xml:space="preserve"> </w:t>
      </w:r>
      <w:r>
        <w:rPr>
          <w:w w:val="105"/>
          <w:sz w:val="23"/>
        </w:rPr>
        <w:t>report</w:t>
      </w:r>
      <w:r>
        <w:rPr>
          <w:spacing w:val="-10"/>
          <w:w w:val="105"/>
          <w:sz w:val="23"/>
        </w:rPr>
        <w:t xml:space="preserve"> </w:t>
      </w:r>
      <w:r>
        <w:rPr>
          <w:w w:val="105"/>
          <w:sz w:val="23"/>
        </w:rPr>
        <w:t>the</w:t>
      </w:r>
      <w:r>
        <w:rPr>
          <w:spacing w:val="-17"/>
          <w:w w:val="105"/>
          <w:sz w:val="23"/>
        </w:rPr>
        <w:t xml:space="preserve"> </w:t>
      </w:r>
      <w:r>
        <w:rPr>
          <w:w w:val="105"/>
          <w:sz w:val="23"/>
        </w:rPr>
        <w:t>completion</w:t>
      </w:r>
      <w:r>
        <w:rPr>
          <w:spacing w:val="-3"/>
          <w:w w:val="105"/>
          <w:sz w:val="23"/>
        </w:rPr>
        <w:t xml:space="preserve"> </w:t>
      </w:r>
      <w:r>
        <w:rPr>
          <w:w w:val="105"/>
          <w:sz w:val="23"/>
        </w:rPr>
        <w:t>of</w:t>
      </w:r>
      <w:r>
        <w:rPr>
          <w:spacing w:val="-6"/>
          <w:w w:val="105"/>
          <w:sz w:val="23"/>
        </w:rPr>
        <w:t xml:space="preserve"> </w:t>
      </w:r>
      <w:r>
        <w:rPr>
          <w:w w:val="105"/>
          <w:sz w:val="23"/>
        </w:rPr>
        <w:t>the</w:t>
      </w:r>
      <w:r>
        <w:rPr>
          <w:spacing w:val="-17"/>
          <w:w w:val="105"/>
          <w:sz w:val="23"/>
        </w:rPr>
        <w:t xml:space="preserve"> </w:t>
      </w:r>
      <w:r>
        <w:rPr>
          <w:w w:val="105"/>
          <w:sz w:val="23"/>
        </w:rPr>
        <w:t>procedure</w:t>
      </w:r>
      <w:r>
        <w:rPr>
          <w:spacing w:val="-8"/>
          <w:w w:val="105"/>
          <w:sz w:val="23"/>
        </w:rPr>
        <w:t xml:space="preserve"> </w:t>
      </w:r>
      <w:r>
        <w:rPr>
          <w:w w:val="105"/>
          <w:sz w:val="23"/>
        </w:rPr>
        <w:t>to</w:t>
      </w:r>
      <w:r>
        <w:rPr>
          <w:spacing w:val="-3"/>
          <w:w w:val="105"/>
          <w:sz w:val="23"/>
        </w:rPr>
        <w:t xml:space="preserve"> </w:t>
      </w:r>
      <w:r>
        <w:rPr>
          <w:w w:val="105"/>
          <w:sz w:val="23"/>
        </w:rPr>
        <w:t>the library</w:t>
      </w:r>
      <w:r>
        <w:rPr>
          <w:spacing w:val="-3"/>
          <w:w w:val="105"/>
          <w:sz w:val="23"/>
        </w:rPr>
        <w:t xml:space="preserve"> </w:t>
      </w:r>
      <w:r>
        <w:rPr>
          <w:w w:val="105"/>
          <w:sz w:val="23"/>
        </w:rPr>
        <w:t>faculty.</w:t>
      </w:r>
    </w:p>
    <w:p w14:paraId="3D361570" w14:textId="77777777" w:rsidR="000A000C" w:rsidRDefault="000A000C">
      <w:pPr>
        <w:pStyle w:val="BodyText"/>
        <w:spacing w:before="6"/>
        <w:rPr>
          <w:sz w:val="24"/>
        </w:rPr>
      </w:pPr>
    </w:p>
    <w:p w14:paraId="5EE146D2" w14:textId="77777777" w:rsidR="000A000C" w:rsidRDefault="00E65743">
      <w:pPr>
        <w:pStyle w:val="ListParagraph"/>
        <w:numPr>
          <w:ilvl w:val="0"/>
          <w:numId w:val="1"/>
        </w:numPr>
        <w:tabs>
          <w:tab w:val="left" w:pos="900"/>
        </w:tabs>
        <w:spacing w:line="247" w:lineRule="auto"/>
        <w:ind w:left="898" w:right="304"/>
        <w:jc w:val="left"/>
        <w:rPr>
          <w:sz w:val="23"/>
        </w:rPr>
      </w:pPr>
      <w:r>
        <w:rPr>
          <w:w w:val="105"/>
          <w:sz w:val="23"/>
        </w:rPr>
        <w:t>The</w:t>
      </w:r>
      <w:r>
        <w:rPr>
          <w:spacing w:val="-14"/>
          <w:w w:val="105"/>
          <w:sz w:val="23"/>
        </w:rPr>
        <w:t xml:space="preserve"> </w:t>
      </w:r>
      <w:r w:rsidR="00E40D91">
        <w:rPr>
          <w:spacing w:val="-14"/>
          <w:w w:val="105"/>
          <w:sz w:val="23"/>
        </w:rPr>
        <w:t xml:space="preserve">DEC </w:t>
      </w:r>
      <w:r>
        <w:rPr>
          <w:w w:val="105"/>
          <w:sz w:val="23"/>
        </w:rPr>
        <w:t>will</w:t>
      </w:r>
      <w:r>
        <w:rPr>
          <w:spacing w:val="-13"/>
          <w:w w:val="105"/>
          <w:sz w:val="23"/>
        </w:rPr>
        <w:t xml:space="preserve"> </w:t>
      </w:r>
      <w:r>
        <w:rPr>
          <w:w w:val="105"/>
          <w:sz w:val="23"/>
        </w:rPr>
        <w:t>also</w:t>
      </w:r>
      <w:r>
        <w:rPr>
          <w:spacing w:val="-17"/>
          <w:w w:val="105"/>
          <w:sz w:val="23"/>
        </w:rPr>
        <w:t xml:space="preserve"> </w:t>
      </w:r>
      <w:r>
        <w:rPr>
          <w:w w:val="105"/>
          <w:sz w:val="23"/>
        </w:rPr>
        <w:t>prepare</w:t>
      </w:r>
      <w:r>
        <w:rPr>
          <w:spacing w:val="-6"/>
          <w:w w:val="105"/>
          <w:sz w:val="23"/>
        </w:rPr>
        <w:t xml:space="preserve"> </w:t>
      </w:r>
      <w:r>
        <w:rPr>
          <w:w w:val="105"/>
          <w:sz w:val="23"/>
        </w:rPr>
        <w:t>a</w:t>
      </w:r>
      <w:r>
        <w:rPr>
          <w:spacing w:val="-7"/>
          <w:w w:val="105"/>
          <w:sz w:val="23"/>
        </w:rPr>
        <w:t xml:space="preserve"> </w:t>
      </w:r>
      <w:r>
        <w:rPr>
          <w:w w:val="105"/>
          <w:sz w:val="23"/>
        </w:rPr>
        <w:t>final</w:t>
      </w:r>
      <w:r>
        <w:rPr>
          <w:spacing w:val="-10"/>
          <w:w w:val="105"/>
          <w:sz w:val="23"/>
        </w:rPr>
        <w:t xml:space="preserve"> </w:t>
      </w:r>
      <w:r>
        <w:rPr>
          <w:w w:val="105"/>
          <w:sz w:val="23"/>
        </w:rPr>
        <w:t>report</w:t>
      </w:r>
      <w:r>
        <w:rPr>
          <w:spacing w:val="-11"/>
          <w:w w:val="105"/>
          <w:sz w:val="23"/>
        </w:rPr>
        <w:t xml:space="preserve"> </w:t>
      </w:r>
      <w:r>
        <w:rPr>
          <w:w w:val="105"/>
          <w:sz w:val="23"/>
        </w:rPr>
        <w:t>without</w:t>
      </w:r>
      <w:r>
        <w:rPr>
          <w:spacing w:val="-17"/>
          <w:w w:val="105"/>
          <w:sz w:val="23"/>
        </w:rPr>
        <w:t xml:space="preserve"> </w:t>
      </w:r>
      <w:r>
        <w:rPr>
          <w:w w:val="105"/>
          <w:sz w:val="23"/>
        </w:rPr>
        <w:t>evaluative</w:t>
      </w:r>
      <w:r>
        <w:rPr>
          <w:spacing w:val="-4"/>
          <w:w w:val="105"/>
          <w:sz w:val="23"/>
        </w:rPr>
        <w:t xml:space="preserve"> </w:t>
      </w:r>
      <w:r>
        <w:rPr>
          <w:w w:val="105"/>
          <w:sz w:val="23"/>
        </w:rPr>
        <w:t>data documenting the process followed in preparation of the review, and send all materials to the University</w:t>
      </w:r>
      <w:r>
        <w:rPr>
          <w:spacing w:val="-4"/>
          <w:w w:val="105"/>
          <w:sz w:val="23"/>
        </w:rPr>
        <w:t xml:space="preserve"> </w:t>
      </w:r>
      <w:r>
        <w:rPr>
          <w:w w:val="105"/>
          <w:sz w:val="23"/>
        </w:rPr>
        <w:t>Archives.</w:t>
      </w:r>
    </w:p>
    <w:sectPr w:rsidR="000A000C">
      <w:pgSz w:w="12240" w:h="15840"/>
      <w:pgMar w:top="1200" w:right="17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5326"/>
    <w:multiLevelType w:val="hybridMultilevel"/>
    <w:tmpl w:val="252C84AA"/>
    <w:lvl w:ilvl="0" w:tplc="0518C332">
      <w:start w:val="1"/>
      <w:numFmt w:val="decimal"/>
      <w:lvlText w:val="%1."/>
      <w:lvlJc w:val="left"/>
      <w:pPr>
        <w:ind w:left="832" w:hanging="357"/>
        <w:jc w:val="right"/>
      </w:pPr>
      <w:rPr>
        <w:rFonts w:hint="default"/>
        <w:w w:val="104"/>
      </w:rPr>
    </w:lvl>
    <w:lvl w:ilvl="1" w:tplc="FAD43092">
      <w:numFmt w:val="bullet"/>
      <w:lvlText w:val="•"/>
      <w:lvlJc w:val="left"/>
      <w:pPr>
        <w:ind w:left="1652" w:hanging="357"/>
      </w:pPr>
      <w:rPr>
        <w:rFonts w:hint="default"/>
      </w:rPr>
    </w:lvl>
    <w:lvl w:ilvl="2" w:tplc="A4165C62">
      <w:numFmt w:val="bullet"/>
      <w:lvlText w:val="•"/>
      <w:lvlJc w:val="left"/>
      <w:pPr>
        <w:ind w:left="2464" w:hanging="357"/>
      </w:pPr>
      <w:rPr>
        <w:rFonts w:hint="default"/>
      </w:rPr>
    </w:lvl>
    <w:lvl w:ilvl="3" w:tplc="AF3648A0">
      <w:numFmt w:val="bullet"/>
      <w:lvlText w:val="•"/>
      <w:lvlJc w:val="left"/>
      <w:pPr>
        <w:ind w:left="3276" w:hanging="357"/>
      </w:pPr>
      <w:rPr>
        <w:rFonts w:hint="default"/>
      </w:rPr>
    </w:lvl>
    <w:lvl w:ilvl="4" w:tplc="854AFCD4">
      <w:numFmt w:val="bullet"/>
      <w:lvlText w:val="•"/>
      <w:lvlJc w:val="left"/>
      <w:pPr>
        <w:ind w:left="4088" w:hanging="357"/>
      </w:pPr>
      <w:rPr>
        <w:rFonts w:hint="default"/>
      </w:rPr>
    </w:lvl>
    <w:lvl w:ilvl="5" w:tplc="F572CCD6">
      <w:numFmt w:val="bullet"/>
      <w:lvlText w:val="•"/>
      <w:lvlJc w:val="left"/>
      <w:pPr>
        <w:ind w:left="4900" w:hanging="357"/>
      </w:pPr>
      <w:rPr>
        <w:rFonts w:hint="default"/>
      </w:rPr>
    </w:lvl>
    <w:lvl w:ilvl="6" w:tplc="D4A8CEDE">
      <w:numFmt w:val="bullet"/>
      <w:lvlText w:val="•"/>
      <w:lvlJc w:val="left"/>
      <w:pPr>
        <w:ind w:left="5712" w:hanging="357"/>
      </w:pPr>
      <w:rPr>
        <w:rFonts w:hint="default"/>
      </w:rPr>
    </w:lvl>
    <w:lvl w:ilvl="7" w:tplc="A9800144">
      <w:numFmt w:val="bullet"/>
      <w:lvlText w:val="•"/>
      <w:lvlJc w:val="left"/>
      <w:pPr>
        <w:ind w:left="6524" w:hanging="357"/>
      </w:pPr>
      <w:rPr>
        <w:rFonts w:hint="default"/>
      </w:rPr>
    </w:lvl>
    <w:lvl w:ilvl="8" w:tplc="C7EE9922">
      <w:numFmt w:val="bullet"/>
      <w:lvlText w:val="•"/>
      <w:lvlJc w:val="left"/>
      <w:pPr>
        <w:ind w:left="7336"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0C"/>
    <w:rsid w:val="000A000C"/>
    <w:rsid w:val="00126491"/>
    <w:rsid w:val="00254DAD"/>
    <w:rsid w:val="0026251D"/>
    <w:rsid w:val="002C4177"/>
    <w:rsid w:val="002D7FA8"/>
    <w:rsid w:val="002E3732"/>
    <w:rsid w:val="00686302"/>
    <w:rsid w:val="009A54BC"/>
    <w:rsid w:val="009F1253"/>
    <w:rsid w:val="00A859D8"/>
    <w:rsid w:val="00CE5050"/>
    <w:rsid w:val="00E40D91"/>
    <w:rsid w:val="00E65743"/>
    <w:rsid w:val="00EF0939"/>
    <w:rsid w:val="00FA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A0C6"/>
  <w15:docId w15:val="{8C3E6CC2-E624-4F17-B995-657C8EF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0" w:right="191" w:hanging="35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6251D"/>
    <w:rPr>
      <w:sz w:val="16"/>
      <w:szCs w:val="16"/>
    </w:rPr>
  </w:style>
  <w:style w:type="paragraph" w:styleId="CommentText">
    <w:name w:val="annotation text"/>
    <w:basedOn w:val="Normal"/>
    <w:link w:val="CommentTextChar"/>
    <w:uiPriority w:val="99"/>
    <w:semiHidden/>
    <w:unhideWhenUsed/>
    <w:rsid w:val="0026251D"/>
    <w:rPr>
      <w:sz w:val="20"/>
      <w:szCs w:val="20"/>
    </w:rPr>
  </w:style>
  <w:style w:type="character" w:customStyle="1" w:styleId="CommentTextChar">
    <w:name w:val="Comment Text Char"/>
    <w:basedOn w:val="DefaultParagraphFont"/>
    <w:link w:val="CommentText"/>
    <w:uiPriority w:val="99"/>
    <w:semiHidden/>
    <w:rsid w:val="00262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51D"/>
    <w:rPr>
      <w:b/>
      <w:bCs/>
    </w:rPr>
  </w:style>
  <w:style w:type="character" w:customStyle="1" w:styleId="CommentSubjectChar">
    <w:name w:val="Comment Subject Char"/>
    <w:basedOn w:val="CommentTextChar"/>
    <w:link w:val="CommentSubject"/>
    <w:uiPriority w:val="99"/>
    <w:semiHidden/>
    <w:rsid w:val="002625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William J</dc:creator>
  <cp:lastModifiedBy>Peg Burnette</cp:lastModifiedBy>
  <cp:revision>2</cp:revision>
  <dcterms:created xsi:type="dcterms:W3CDTF">2019-03-04T16:49:00Z</dcterms:created>
  <dcterms:modified xsi:type="dcterms:W3CDTF">2019-03-04T16:49:00Z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Hewlett-Packard MFP</vt:lpwstr>
  </property>
  <property fmtid="{D5CDD505-2E9C-101B-9397-08002B2CF9AE}" pid="4" name="LastSaved">
    <vt:filetime>2019-02-18T00:00:00Z</vt:filetime>
  </property>
</Properties>
</file>