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00488" w:rsidRDefault="00866EF2">
      <w:pPr>
        <w:pStyle w:val="Heading1"/>
        <w:rPr>
          <w:rFonts w:ascii="Arial" w:eastAsia="Arial" w:hAnsi="Arial" w:cs="Arial"/>
          <w:sz w:val="22"/>
          <w:szCs w:val="22"/>
        </w:rPr>
      </w:pPr>
      <w:r>
        <w:rPr>
          <w:rFonts w:ascii="Arial" w:eastAsia="Arial" w:hAnsi="Arial" w:cs="Arial"/>
          <w:sz w:val="22"/>
          <w:szCs w:val="22"/>
        </w:rPr>
        <w:t>SOCIAL SCIENCES DIVISION</w:t>
      </w:r>
    </w:p>
    <w:p w14:paraId="00000002" w14:textId="77777777" w:rsidR="00400488" w:rsidRDefault="00866EF2">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MEETING</w:t>
      </w:r>
      <w:r>
        <w:rPr>
          <w:rFonts w:ascii="Arial" w:eastAsia="Arial" w:hAnsi="Arial" w:cs="Arial"/>
          <w:sz w:val="22"/>
          <w:szCs w:val="22"/>
        </w:rPr>
        <w:t xml:space="preserve"> MINUTES</w:t>
      </w:r>
    </w:p>
    <w:p w14:paraId="00000003" w14:textId="77777777" w:rsidR="00400488" w:rsidRDefault="00400488">
      <w:pPr>
        <w:pBdr>
          <w:top w:val="nil"/>
          <w:left w:val="nil"/>
          <w:bottom w:val="nil"/>
          <w:right w:val="nil"/>
          <w:between w:val="nil"/>
        </w:pBdr>
        <w:rPr>
          <w:rFonts w:ascii="Arial" w:eastAsia="Arial" w:hAnsi="Arial" w:cs="Arial"/>
          <w:color w:val="000000"/>
          <w:sz w:val="22"/>
          <w:szCs w:val="22"/>
        </w:rPr>
      </w:pPr>
    </w:p>
    <w:p w14:paraId="00000004" w14:textId="77777777" w:rsidR="00400488" w:rsidRDefault="00866EF2">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April 2, 2026</w:t>
      </w:r>
    </w:p>
    <w:p w14:paraId="00000005" w14:textId="77777777" w:rsidR="00400488" w:rsidRDefault="00866EF2">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10:00-11:30am     </w:t>
      </w:r>
    </w:p>
    <w:p w14:paraId="00000006" w14:textId="77777777" w:rsidR="00400488" w:rsidRDefault="00866EF2">
      <w:p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225b Main Library</w:t>
      </w:r>
    </w:p>
    <w:p w14:paraId="75D65AB0" w14:textId="77777777" w:rsidR="00EB4121" w:rsidRDefault="00EB4121">
      <w:pPr>
        <w:pBdr>
          <w:top w:val="nil"/>
          <w:left w:val="nil"/>
          <w:bottom w:val="nil"/>
          <w:right w:val="nil"/>
          <w:between w:val="nil"/>
        </w:pBdr>
        <w:rPr>
          <w:rFonts w:ascii="Arial" w:eastAsia="Arial" w:hAnsi="Arial" w:cs="Arial"/>
          <w:color w:val="000000"/>
          <w:sz w:val="22"/>
          <w:szCs w:val="22"/>
        </w:rPr>
      </w:pPr>
    </w:p>
    <w:p w14:paraId="6B1A23A7" w14:textId="3FAF5E75" w:rsidR="00EB4121" w:rsidRPr="00031D6D" w:rsidRDefault="00EB4121" w:rsidP="00EB4121">
      <w:pPr>
        <w:pBdr>
          <w:top w:val="nil"/>
          <w:left w:val="nil"/>
          <w:bottom w:val="nil"/>
          <w:right w:val="nil"/>
          <w:between w:val="nil"/>
        </w:pBdr>
        <w:rPr>
          <w:rFonts w:ascii="Arial" w:eastAsia="Arial" w:hAnsi="Arial" w:cs="Arial"/>
          <w:sz w:val="22"/>
          <w:szCs w:val="22"/>
        </w:rPr>
      </w:pPr>
      <w:r w:rsidRPr="00031D6D">
        <w:rPr>
          <w:rFonts w:ascii="Arial" w:eastAsia="Arial" w:hAnsi="Arial" w:cs="Arial"/>
          <w:sz w:val="22"/>
          <w:szCs w:val="22"/>
        </w:rPr>
        <w:t xml:space="preserve">Present: Mandi </w:t>
      </w:r>
      <w:proofErr w:type="spellStart"/>
      <w:r w:rsidRPr="00031D6D">
        <w:rPr>
          <w:rFonts w:ascii="Arial" w:eastAsia="Arial" w:hAnsi="Arial" w:cs="Arial"/>
          <w:sz w:val="22"/>
          <w:szCs w:val="22"/>
        </w:rPr>
        <w:t>Arlain</w:t>
      </w:r>
      <w:proofErr w:type="spellEnd"/>
      <w:r w:rsidRPr="00031D6D">
        <w:rPr>
          <w:rFonts w:ascii="Arial" w:eastAsia="Arial" w:hAnsi="Arial" w:cs="Arial"/>
          <w:sz w:val="22"/>
          <w:szCs w:val="22"/>
        </w:rPr>
        <w:t xml:space="preserve"> (Minute taker), Chris Bailey, Yali Feng, Jess Hagman, Nancy O’Brien, Lisa Romero (Division Coordinator), Erin Simon</w:t>
      </w:r>
    </w:p>
    <w:p w14:paraId="64D6B51A" w14:textId="77777777" w:rsidR="00EB4121" w:rsidRPr="00031D6D" w:rsidRDefault="00EB4121" w:rsidP="00EB4121">
      <w:pPr>
        <w:pBdr>
          <w:top w:val="nil"/>
          <w:left w:val="nil"/>
          <w:bottom w:val="nil"/>
          <w:right w:val="nil"/>
          <w:between w:val="nil"/>
        </w:pBdr>
        <w:rPr>
          <w:rFonts w:ascii="Arial" w:eastAsia="Arial" w:hAnsi="Arial" w:cs="Arial"/>
          <w:sz w:val="22"/>
          <w:szCs w:val="22"/>
        </w:rPr>
      </w:pPr>
    </w:p>
    <w:p w14:paraId="00000007" w14:textId="03B03251" w:rsidR="00400488" w:rsidRPr="00031D6D" w:rsidRDefault="00EB4121" w:rsidP="00EB4121">
      <w:pPr>
        <w:pBdr>
          <w:top w:val="nil"/>
          <w:left w:val="nil"/>
          <w:bottom w:val="nil"/>
          <w:right w:val="nil"/>
          <w:between w:val="nil"/>
        </w:pBdr>
        <w:rPr>
          <w:rFonts w:ascii="Arial" w:eastAsia="Arial" w:hAnsi="Arial" w:cs="Arial"/>
          <w:sz w:val="22"/>
          <w:szCs w:val="22"/>
        </w:rPr>
      </w:pPr>
      <w:r w:rsidRPr="00031D6D">
        <w:rPr>
          <w:rFonts w:ascii="Arial" w:eastAsia="Arial" w:hAnsi="Arial" w:cs="Arial"/>
          <w:sz w:val="22"/>
          <w:szCs w:val="22"/>
        </w:rPr>
        <w:t>Guest: Piper Martin</w:t>
      </w:r>
    </w:p>
    <w:p w14:paraId="413AFFB4" w14:textId="77777777" w:rsidR="00EB4121" w:rsidRDefault="00EB4121" w:rsidP="00EB4121">
      <w:pPr>
        <w:pBdr>
          <w:top w:val="nil"/>
          <w:left w:val="nil"/>
          <w:bottom w:val="nil"/>
          <w:right w:val="nil"/>
          <w:between w:val="nil"/>
        </w:pBdr>
        <w:rPr>
          <w:rFonts w:ascii="Arial" w:eastAsia="Arial" w:hAnsi="Arial" w:cs="Arial"/>
          <w:color w:val="FF0000"/>
          <w:sz w:val="22"/>
          <w:szCs w:val="22"/>
        </w:rPr>
      </w:pPr>
    </w:p>
    <w:p w14:paraId="00000008" w14:textId="77777777" w:rsidR="00400488" w:rsidRDefault="00866EF2">
      <w:pPr>
        <w:pBdr>
          <w:top w:val="nil"/>
          <w:left w:val="nil"/>
          <w:bottom w:val="single" w:sz="6" w:space="1" w:color="000000"/>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Minute taker: Mandi </w:t>
      </w:r>
      <w:proofErr w:type="spellStart"/>
      <w:r>
        <w:rPr>
          <w:rFonts w:ascii="Arial" w:eastAsia="Arial" w:hAnsi="Arial" w:cs="Arial"/>
          <w:color w:val="000000"/>
          <w:sz w:val="22"/>
          <w:szCs w:val="22"/>
        </w:rPr>
        <w:t>Arlain</w:t>
      </w:r>
      <w:proofErr w:type="spellEnd"/>
    </w:p>
    <w:p w14:paraId="00000009" w14:textId="77777777" w:rsidR="00400488" w:rsidRDefault="00400488">
      <w:pPr>
        <w:pBdr>
          <w:top w:val="nil"/>
          <w:left w:val="nil"/>
          <w:bottom w:val="nil"/>
          <w:right w:val="nil"/>
          <w:between w:val="nil"/>
        </w:pBdr>
        <w:rPr>
          <w:rFonts w:ascii="Arial" w:eastAsia="Arial" w:hAnsi="Arial" w:cs="Arial"/>
          <w:color w:val="000000"/>
          <w:sz w:val="22"/>
          <w:szCs w:val="22"/>
        </w:rPr>
      </w:pPr>
    </w:p>
    <w:p w14:paraId="0000000A" w14:textId="77777777" w:rsidR="00400488" w:rsidRDefault="00866EF2">
      <w:pPr>
        <w:numPr>
          <w:ilvl w:val="0"/>
          <w:numId w:val="1"/>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Approval of March 5 minutes (see g:/social sciences division/minutes/draft minutes) Accepted Minutes / Nancy, Seconded by Yali · </w:t>
      </w:r>
    </w:p>
    <w:p w14:paraId="0000000B" w14:textId="77777777" w:rsidR="00400488" w:rsidRDefault="00866EF2">
      <w:pPr>
        <w:numPr>
          <w:ilvl w:val="1"/>
          <w:numId w:val="1"/>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Nancy made minor revisions to minutes</w:t>
      </w:r>
    </w:p>
    <w:p w14:paraId="0000000C" w14:textId="77777777" w:rsidR="00400488" w:rsidRDefault="00400488">
      <w:pPr>
        <w:pBdr>
          <w:top w:val="nil"/>
          <w:left w:val="nil"/>
          <w:bottom w:val="nil"/>
          <w:right w:val="nil"/>
          <w:between w:val="nil"/>
        </w:pBdr>
        <w:rPr>
          <w:rFonts w:ascii="Arial" w:eastAsia="Arial" w:hAnsi="Arial" w:cs="Arial"/>
          <w:color w:val="000000"/>
          <w:sz w:val="22"/>
          <w:szCs w:val="22"/>
        </w:rPr>
      </w:pPr>
    </w:p>
    <w:p w14:paraId="0000000D" w14:textId="77777777" w:rsidR="00400488" w:rsidRDefault="00866EF2">
      <w:pPr>
        <w:numPr>
          <w:ilvl w:val="0"/>
          <w:numId w:val="1"/>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Announcements and Discussion Items:</w:t>
      </w:r>
    </w:p>
    <w:p w14:paraId="0000000E" w14:textId="77777777" w:rsidR="00400488" w:rsidRDefault="00866EF2">
      <w:pPr>
        <w:numPr>
          <w:ilvl w:val="0"/>
          <w:numId w:val="3"/>
        </w:numPr>
        <w:pBdr>
          <w:top w:val="nil"/>
          <w:left w:val="nil"/>
          <w:bottom w:val="nil"/>
          <w:right w:val="nil"/>
          <w:between w:val="nil"/>
        </w:pBdr>
        <w:rPr>
          <w:rFonts w:ascii="Arial" w:eastAsia="Arial" w:hAnsi="Arial" w:cs="Arial"/>
          <w:color w:val="000000"/>
          <w:sz w:val="22"/>
          <w:szCs w:val="22"/>
        </w:rPr>
      </w:pPr>
      <w:r>
        <w:rPr>
          <w:rFonts w:ascii="Arial" w:eastAsia="Arial" w:hAnsi="Arial" w:cs="Arial"/>
          <w:b/>
          <w:bCs/>
          <w:color w:val="000000"/>
          <w:sz w:val="22"/>
          <w:szCs w:val="22"/>
        </w:rPr>
        <w:t>Meet with Piper Martin from Library Instruction Collective</w:t>
      </w:r>
      <w:r>
        <w:rPr>
          <w:rFonts w:ascii="Arial" w:eastAsia="Arial" w:hAnsi="Arial" w:cs="Arial"/>
          <w:color w:val="000000"/>
          <w:sz w:val="22"/>
          <w:szCs w:val="22"/>
        </w:rPr>
        <w:t xml:space="preserve"> (2026 Library Teaching Retreat)</w:t>
      </w:r>
    </w:p>
    <w:p w14:paraId="0000000F" w14:textId="55E490F3"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Bunch of us interested in instruction created </w:t>
      </w:r>
      <w:r w:rsidR="00C74AE7">
        <w:rPr>
          <w:rFonts w:ascii="Arial" w:eastAsia="Arial" w:hAnsi="Arial" w:cs="Arial"/>
          <w:sz w:val="22"/>
          <w:szCs w:val="22"/>
        </w:rPr>
        <w:t>grassroots (not official)</w:t>
      </w:r>
      <w:r>
        <w:rPr>
          <w:rFonts w:ascii="Arial" w:eastAsia="Arial" w:hAnsi="Arial" w:cs="Arial"/>
          <w:sz w:val="22"/>
          <w:szCs w:val="22"/>
        </w:rPr>
        <w:t xml:space="preserve"> working group with the intention of improving our instruction skills</w:t>
      </w:r>
    </w:p>
    <w:p w14:paraId="00000010"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Connects people involved in instruction across different contexts</w:t>
      </w:r>
    </w:p>
    <w:p w14:paraId="00000011"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Creates space to share teaching practices and ideas </w:t>
      </w:r>
    </w:p>
    <w:p w14:paraId="00000012" w14:textId="44A8D614" w:rsidR="00400488" w:rsidRDefault="00C74AE7">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Plans for</w:t>
      </w:r>
      <w:r w:rsidR="00866EF2">
        <w:rPr>
          <w:rFonts w:ascii="Arial" w:eastAsia="Arial" w:hAnsi="Arial" w:cs="Arial"/>
          <w:sz w:val="22"/>
          <w:szCs w:val="22"/>
        </w:rPr>
        <w:t xml:space="preserve"> programming (workshops, discussions, events) on various topics related to library instruction</w:t>
      </w:r>
    </w:p>
    <w:p w14:paraId="00000013"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Here to encourage our </w:t>
      </w:r>
      <w:proofErr w:type="gramStart"/>
      <w:r>
        <w:rPr>
          <w:rFonts w:ascii="Arial" w:eastAsia="Arial" w:hAnsi="Arial" w:cs="Arial"/>
          <w:sz w:val="22"/>
          <w:szCs w:val="22"/>
        </w:rPr>
        <w:t>Division</w:t>
      </w:r>
      <w:proofErr w:type="gramEnd"/>
      <w:r>
        <w:rPr>
          <w:rFonts w:ascii="Arial" w:eastAsia="Arial" w:hAnsi="Arial" w:cs="Arial"/>
          <w:sz w:val="22"/>
          <w:szCs w:val="22"/>
        </w:rPr>
        <w:t xml:space="preserve"> to attend the LIC Teaching Retreat (will cover themes such as teaching identity and culture, new teaching approaches, assessment, etc.) </w:t>
      </w:r>
    </w:p>
    <w:p w14:paraId="00000014"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Other programming such as Instruction planning &amp; sharing session (co-working + peer feedback)</w:t>
      </w:r>
    </w:p>
    <w:p w14:paraId="00000015"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Backward design workshop for one-shot instruction. Sustainable instruction discussion (interactive + small group discussion), Instruction partnerships roundtable (panel + guided discussion with campus partners), Peer instruction shadowing program (observation + reflection) </w:t>
      </w:r>
    </w:p>
    <w:p w14:paraId="00000016"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Teaching Retreat (main current initiative): </w:t>
      </w:r>
    </w:p>
    <w:p w14:paraId="00000017" w14:textId="77777777" w:rsidR="00400488" w:rsidRDefault="00866EF2">
      <w:pPr>
        <w:numPr>
          <w:ilvl w:val="2"/>
          <w:numId w:val="3"/>
        </w:numPr>
        <w:pBdr>
          <w:top w:val="nil"/>
          <w:left w:val="nil"/>
          <w:bottom w:val="nil"/>
          <w:right w:val="nil"/>
          <w:between w:val="nil"/>
        </w:pBdr>
        <w:rPr>
          <w:rFonts w:ascii="Arial" w:eastAsia="Arial" w:hAnsi="Arial" w:cs="Arial"/>
          <w:sz w:val="22"/>
          <w:szCs w:val="22"/>
        </w:rPr>
      </w:pPr>
      <w:r>
        <w:rPr>
          <w:rFonts w:ascii="Arial" w:eastAsia="Arial" w:hAnsi="Arial" w:cs="Arial"/>
          <w:b/>
          <w:bCs/>
          <w:sz w:val="22"/>
          <w:szCs w:val="22"/>
        </w:rPr>
        <w:t>Day 1</w:t>
      </w:r>
      <w:r>
        <w:rPr>
          <w:rFonts w:ascii="Arial" w:eastAsia="Arial" w:hAnsi="Arial" w:cs="Arial"/>
          <w:sz w:val="22"/>
          <w:szCs w:val="22"/>
        </w:rPr>
        <w:t>: Instruction Showcase</w:t>
      </w:r>
    </w:p>
    <w:p w14:paraId="00000018" w14:textId="77777777" w:rsidR="00400488" w:rsidRDefault="00866EF2">
      <w:pPr>
        <w:numPr>
          <w:ilvl w:val="2"/>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Short demos of teaching activities or approaches</w:t>
      </w:r>
    </w:p>
    <w:p w14:paraId="00000019" w14:textId="3D55D74B" w:rsidR="00400488" w:rsidRDefault="00866EF2">
      <w:pPr>
        <w:numPr>
          <w:ilvl w:val="2"/>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Presenters </w:t>
      </w:r>
      <w:r w:rsidR="00C74AE7">
        <w:rPr>
          <w:rFonts w:ascii="Arial" w:eastAsia="Arial" w:hAnsi="Arial" w:cs="Arial"/>
          <w:sz w:val="22"/>
          <w:szCs w:val="22"/>
        </w:rPr>
        <w:t>include</w:t>
      </w:r>
      <w:r>
        <w:rPr>
          <w:rFonts w:ascii="Arial" w:eastAsia="Arial" w:hAnsi="Arial" w:cs="Arial"/>
          <w:sz w:val="22"/>
          <w:szCs w:val="22"/>
        </w:rPr>
        <w:t xml:space="preserve"> Nancy O’Brien (Children Books Instruction), Mary Ton (Digital Humanities Instruction), Ruthann Mowry (Rare Books Instruction), María Emerson (Zine instruction)</w:t>
      </w:r>
    </w:p>
    <w:p w14:paraId="0000001A" w14:textId="77777777" w:rsidR="00400488" w:rsidRDefault="00866EF2">
      <w:pPr>
        <w:numPr>
          <w:ilvl w:val="2"/>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Learning from how people teach (methods, strategies) </w:t>
      </w:r>
    </w:p>
    <w:p w14:paraId="0000001B" w14:textId="77777777" w:rsidR="00400488" w:rsidRDefault="00866EF2">
      <w:pPr>
        <w:numPr>
          <w:ilvl w:val="2"/>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Sharing practical, adaptable ideas across contexts</w:t>
      </w:r>
    </w:p>
    <w:p w14:paraId="0000001C" w14:textId="77777777" w:rsidR="00400488" w:rsidRDefault="00866EF2">
      <w:pPr>
        <w:numPr>
          <w:ilvl w:val="2"/>
          <w:numId w:val="3"/>
        </w:numPr>
        <w:pBdr>
          <w:top w:val="nil"/>
          <w:left w:val="nil"/>
          <w:bottom w:val="nil"/>
          <w:right w:val="nil"/>
          <w:between w:val="nil"/>
        </w:pBdr>
        <w:rPr>
          <w:rFonts w:ascii="Arial" w:eastAsia="Arial" w:hAnsi="Arial" w:cs="Arial"/>
          <w:sz w:val="22"/>
          <w:szCs w:val="22"/>
        </w:rPr>
      </w:pPr>
      <w:r>
        <w:rPr>
          <w:rFonts w:ascii="Arial" w:eastAsia="Arial" w:hAnsi="Arial" w:cs="Arial"/>
          <w:b/>
          <w:bCs/>
          <w:sz w:val="22"/>
          <w:szCs w:val="22"/>
        </w:rPr>
        <w:t>Day 2</w:t>
      </w:r>
      <w:r>
        <w:rPr>
          <w:rFonts w:ascii="Arial" w:eastAsia="Arial" w:hAnsi="Arial" w:cs="Arial"/>
          <w:sz w:val="22"/>
          <w:szCs w:val="22"/>
        </w:rPr>
        <w:t xml:space="preserve">: Teaching Menu Workshop </w:t>
      </w:r>
    </w:p>
    <w:p w14:paraId="0000001D" w14:textId="77777777" w:rsidR="00400488" w:rsidRDefault="00866EF2">
      <w:pPr>
        <w:numPr>
          <w:ilvl w:val="2"/>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Hands-on workshop on creating a teaching menu</w:t>
      </w:r>
    </w:p>
    <w:p w14:paraId="0000001E" w14:textId="77777777" w:rsidR="00400488" w:rsidRDefault="00866EF2">
      <w:pPr>
        <w:numPr>
          <w:ilvl w:val="2"/>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lastRenderedPageBreak/>
        <w:t xml:space="preserve">A teaching menu is a way to communicate what you teach and offer (topics, formats, levels). </w:t>
      </w:r>
    </w:p>
    <w:p w14:paraId="0000001F" w14:textId="5113ACA3" w:rsidR="00400488" w:rsidRPr="00EB4121" w:rsidRDefault="00866EF2" w:rsidP="00EB4121">
      <w:pPr>
        <w:pBdr>
          <w:top w:val="nil"/>
          <w:left w:val="nil"/>
          <w:bottom w:val="nil"/>
          <w:right w:val="nil"/>
          <w:between w:val="nil"/>
        </w:pBdr>
        <w:ind w:left="2520"/>
        <w:rPr>
          <w:rFonts w:ascii="Arial" w:eastAsia="Arial" w:hAnsi="Arial" w:cs="Arial"/>
          <w:sz w:val="22"/>
          <w:szCs w:val="22"/>
        </w:rPr>
      </w:pPr>
      <w:r w:rsidRPr="00EB4121">
        <w:rPr>
          <w:rFonts w:ascii="Arial" w:eastAsia="Arial" w:hAnsi="Arial" w:cs="Arial"/>
          <w:sz w:val="22"/>
          <w:szCs w:val="22"/>
        </w:rPr>
        <w:t xml:space="preserve">Ricker Example: </w:t>
      </w:r>
      <w:hyperlink r:id="rId7" w:history="1">
        <w:r w:rsidR="00EB4121" w:rsidRPr="00EB4121">
          <w:rPr>
            <w:rStyle w:val="Hyperlink"/>
            <w:rFonts w:ascii="Arial" w:eastAsia="Arial" w:hAnsi="Arial" w:cs="Arial"/>
            <w:position w:val="0"/>
            <w:sz w:val="22"/>
            <w:szCs w:val="22"/>
          </w:rPr>
          <w:t>https://www.library.illinois.edu/arx/teaching-menu/</w:t>
        </w:r>
      </w:hyperlink>
      <w:r w:rsidRPr="00EB4121">
        <w:rPr>
          <w:rFonts w:ascii="Arial" w:eastAsia="Arial" w:hAnsi="Arial" w:cs="Arial"/>
          <w:sz w:val="22"/>
          <w:szCs w:val="22"/>
        </w:rPr>
        <w:t xml:space="preserve"> </w:t>
      </w:r>
    </w:p>
    <w:p w14:paraId="00000020" w14:textId="77777777" w:rsidR="00400488" w:rsidRDefault="00866EF2">
      <w:pPr>
        <w:numPr>
          <w:ilvl w:val="2"/>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Helps set clear and sustainable expectations around instruction </w:t>
      </w:r>
    </w:p>
    <w:p w14:paraId="00000021" w14:textId="77777777" w:rsidR="00400488" w:rsidRDefault="00866EF2">
      <w:pPr>
        <w:numPr>
          <w:ilvl w:val="2"/>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Emilee Matthews will present on (the teaching menu for Ricker), and Evie Cordell will present (on complementing instruction with e-learning)</w:t>
      </w:r>
    </w:p>
    <w:p w14:paraId="00000022" w14:textId="5BD669A5"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Chris mentioned a report from the </w:t>
      </w:r>
      <w:r w:rsidRPr="00031D6D">
        <w:rPr>
          <w:rFonts w:ascii="Arial" w:eastAsia="Arial" w:hAnsi="Arial" w:cs="Arial"/>
          <w:sz w:val="22"/>
          <w:szCs w:val="22"/>
        </w:rPr>
        <w:t>Teaching and Learning group</w:t>
      </w:r>
      <w:r>
        <w:rPr>
          <w:rFonts w:ascii="Arial" w:eastAsia="Arial" w:hAnsi="Arial" w:cs="Arial"/>
          <w:b/>
          <w:bCs/>
          <w:sz w:val="22"/>
          <w:szCs w:val="22"/>
        </w:rPr>
        <w:t xml:space="preserve"> </w:t>
      </w:r>
      <w:r>
        <w:rPr>
          <w:rFonts w:ascii="Arial" w:eastAsia="Arial" w:hAnsi="Arial" w:cs="Arial"/>
          <w:sz w:val="22"/>
          <w:szCs w:val="22"/>
        </w:rPr>
        <w:t>that focused on ongoing up</w:t>
      </w:r>
      <w:r w:rsidR="00C74AE7">
        <w:rPr>
          <w:rFonts w:ascii="Arial" w:eastAsia="Arial" w:hAnsi="Arial" w:cs="Arial"/>
          <w:sz w:val="22"/>
          <w:szCs w:val="22"/>
        </w:rPr>
        <w:t>-</w:t>
      </w:r>
      <w:r>
        <w:rPr>
          <w:rFonts w:ascii="Arial" w:eastAsia="Arial" w:hAnsi="Arial" w:cs="Arial"/>
          <w:sz w:val="22"/>
          <w:szCs w:val="22"/>
        </w:rPr>
        <w:t xml:space="preserve">skilling in teaching practices. While a lot of work went into the report, much of it was not implemented or widely shared. There may be an opportunity to build on those prior efforts through initiatives such as regular feedback workshops and potentially a weekly training model, </w:t>
      </w:r>
      <w:proofErr w:type="gramStart"/>
      <w:r>
        <w:rPr>
          <w:rFonts w:ascii="Arial" w:eastAsia="Arial" w:hAnsi="Arial" w:cs="Arial"/>
          <w:sz w:val="22"/>
          <w:szCs w:val="22"/>
        </w:rPr>
        <w:t>similar to</w:t>
      </w:r>
      <w:proofErr w:type="gramEnd"/>
      <w:r>
        <w:rPr>
          <w:rFonts w:ascii="Arial" w:eastAsia="Arial" w:hAnsi="Arial" w:cs="Arial"/>
          <w:sz w:val="22"/>
          <w:szCs w:val="22"/>
        </w:rPr>
        <w:t xml:space="preserve"> the HUB</w:t>
      </w:r>
      <w:r w:rsidR="00C74AE7">
        <w:rPr>
          <w:rFonts w:ascii="Arial" w:eastAsia="Arial" w:hAnsi="Arial" w:cs="Arial"/>
          <w:sz w:val="22"/>
          <w:szCs w:val="22"/>
        </w:rPr>
        <w:t xml:space="preserve">’s </w:t>
      </w:r>
      <w:r>
        <w:rPr>
          <w:rFonts w:ascii="Arial" w:eastAsia="Arial" w:hAnsi="Arial" w:cs="Arial"/>
          <w:sz w:val="22"/>
          <w:szCs w:val="22"/>
        </w:rPr>
        <w:t>training approach, to support continuous upskilling/ skill development.</w:t>
      </w:r>
    </w:p>
    <w:p w14:paraId="00000023" w14:textId="77777777" w:rsidR="00400488" w:rsidRDefault="00866EF2">
      <w:pPr>
        <w:numPr>
          <w:ilvl w:val="1"/>
          <w:numId w:val="3"/>
        </w:numPr>
        <w:rPr>
          <w:rFonts w:ascii="Arial" w:eastAsia="Arial" w:hAnsi="Arial" w:cs="Arial"/>
          <w:sz w:val="22"/>
          <w:szCs w:val="22"/>
        </w:rPr>
      </w:pPr>
      <w:r>
        <w:rPr>
          <w:rFonts w:ascii="Arial" w:eastAsia="Arial" w:hAnsi="Arial" w:cs="Arial"/>
          <w:sz w:val="22"/>
          <w:szCs w:val="22"/>
        </w:rPr>
        <w:t>There was also discussion of forming or leveraging a task force to gather input, possibly through surveys, on what kinds of programming would be most beneficial for library instruction. This could help ensure that future efforts are responsive to actual needs.</w:t>
      </w:r>
    </w:p>
    <w:p w14:paraId="00000024"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Jess suggested using a newsletter format to provide summaries and gentle “nudges” that reinforce teaching practices and keep instruction-related ideas visible and accessible.</w:t>
      </w:r>
    </w:p>
    <w:p w14:paraId="00000025"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Jess: In terms of onboarding and development, the idea of pairing new hires with an instruction mentor (rather than relying solely on formal training) was raised. This could be complemented by semester-long opportunities for sharing ideas and practices among colleagues.</w:t>
      </w:r>
    </w:p>
    <w:p w14:paraId="00000026" w14:textId="4E51CAD9"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Yali shared some examples from her instruction sessions, including the value of co-teaching with instructors. She also shared the challenge of encouraging student </w:t>
      </w:r>
      <w:r w:rsidR="00C74AE7">
        <w:rPr>
          <w:rFonts w:ascii="Arial" w:eastAsia="Arial" w:hAnsi="Arial" w:cs="Arial"/>
          <w:sz w:val="22"/>
          <w:szCs w:val="22"/>
        </w:rPr>
        <w:t>engagement and</w:t>
      </w:r>
      <w:r>
        <w:rPr>
          <w:rFonts w:ascii="Arial" w:eastAsia="Arial" w:hAnsi="Arial" w:cs="Arial"/>
          <w:sz w:val="22"/>
          <w:szCs w:val="22"/>
        </w:rPr>
        <w:t xml:space="preserve"> offered that getting instructors to ask questions when students are hesitant to do so, tends to be more effective, particularly in smaller group settings.</w:t>
      </w:r>
    </w:p>
    <w:p w14:paraId="00000027" w14:textId="77777777" w:rsidR="00400488" w:rsidRDefault="00400488">
      <w:pPr>
        <w:pBdr>
          <w:top w:val="nil"/>
          <w:left w:val="nil"/>
          <w:bottom w:val="nil"/>
          <w:right w:val="nil"/>
          <w:between w:val="nil"/>
        </w:pBdr>
        <w:ind w:left="1800"/>
        <w:rPr>
          <w:rFonts w:ascii="Arial" w:eastAsia="Arial" w:hAnsi="Arial" w:cs="Arial"/>
          <w:sz w:val="22"/>
          <w:szCs w:val="22"/>
        </w:rPr>
      </w:pPr>
    </w:p>
    <w:p w14:paraId="00000028" w14:textId="77777777" w:rsidR="00400488" w:rsidRDefault="00866EF2">
      <w:pPr>
        <w:numPr>
          <w:ilvl w:val="0"/>
          <w:numId w:val="3"/>
        </w:numPr>
        <w:pBdr>
          <w:top w:val="nil"/>
          <w:left w:val="nil"/>
          <w:bottom w:val="nil"/>
          <w:right w:val="nil"/>
          <w:between w:val="nil"/>
        </w:pBdr>
        <w:rPr>
          <w:rFonts w:ascii="Arial" w:eastAsia="Arial" w:hAnsi="Arial" w:cs="Arial"/>
          <w:b/>
          <w:bCs/>
          <w:color w:val="000000"/>
          <w:sz w:val="22"/>
          <w:szCs w:val="22"/>
        </w:rPr>
      </w:pPr>
      <w:r>
        <w:rPr>
          <w:rFonts w:ascii="Arial" w:eastAsia="Arial" w:hAnsi="Arial" w:cs="Arial"/>
          <w:b/>
          <w:bCs/>
          <w:color w:val="000000"/>
          <w:sz w:val="22"/>
          <w:szCs w:val="22"/>
        </w:rPr>
        <w:t>Library reorg discussion</w:t>
      </w:r>
    </w:p>
    <w:p w14:paraId="00000029" w14:textId="799B8B46"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Chris noted that Models 1 and 2 are similar in structure, but both appear to overlook non-unit roles. In contrast, Models 3 and 4 raise more significant concerns. Model 3, which proposes a large “super-unit” structure, was seen as potentially unworkable. Model 4, built around a four AUL framework, was viewed as financially unrealistic due </w:t>
      </w:r>
      <w:r w:rsidR="00C74AE7">
        <w:rPr>
          <w:rFonts w:ascii="Arial" w:eastAsia="Arial" w:hAnsi="Arial" w:cs="Arial"/>
          <w:sz w:val="22"/>
          <w:szCs w:val="22"/>
        </w:rPr>
        <w:t>to staffing</w:t>
      </w:r>
      <w:r>
        <w:rPr>
          <w:rFonts w:ascii="Arial" w:eastAsia="Arial" w:hAnsi="Arial" w:cs="Arial"/>
          <w:sz w:val="22"/>
          <w:szCs w:val="22"/>
        </w:rPr>
        <w:t xml:space="preserve"> shortages elsewhere (2 faculty/4 civil service positions). Nancy agreed. </w:t>
      </w:r>
    </w:p>
    <w:p w14:paraId="0000002A"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A central thread in the discussion was confusion about the rationale behind grouping subject libraries, and concerns/points made about comparing subject-based work vs. task-based work. </w:t>
      </w:r>
    </w:p>
    <w:p w14:paraId="0000002B"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Lisa noted practical challenges, and raised questions about smaller libraries (e.g., quad libraries) where staff are closely embedded with users; restructuring could disrupt that connection. Lisa suggested that coupling subject areas may not need to be a determining factor.</w:t>
      </w:r>
      <w:r>
        <w:rPr>
          <w:rFonts w:ascii="Arial" w:eastAsia="Arial" w:hAnsi="Arial" w:cs="Arial"/>
          <w:b/>
          <w:bCs/>
          <w:sz w:val="22"/>
          <w:szCs w:val="22"/>
        </w:rPr>
        <w:t xml:space="preserve"> </w:t>
      </w:r>
    </w:p>
    <w:p w14:paraId="0000002C"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Another concern was the lack of transparency and clear logic. While many details about the models have been shared, the underlying </w:t>
      </w:r>
      <w:r>
        <w:rPr>
          <w:rFonts w:ascii="Arial" w:eastAsia="Arial" w:hAnsi="Arial" w:cs="Arial"/>
          <w:sz w:val="22"/>
          <w:szCs w:val="22"/>
        </w:rPr>
        <w:lastRenderedPageBreak/>
        <w:t xml:space="preserve">reasoning / the “why” remains unclear. Without a defined goal or intended outcome, it is difficult to assess the value or impact of the proposed changes. Questions often </w:t>
      </w:r>
      <w:proofErr w:type="gramStart"/>
      <w:r>
        <w:rPr>
          <w:rFonts w:ascii="Arial" w:eastAsia="Arial" w:hAnsi="Arial" w:cs="Arial"/>
          <w:sz w:val="22"/>
          <w:szCs w:val="22"/>
        </w:rPr>
        <w:t>led</w:t>
      </w:r>
      <w:proofErr w:type="gramEnd"/>
      <w:r>
        <w:rPr>
          <w:rFonts w:ascii="Arial" w:eastAsia="Arial" w:hAnsi="Arial" w:cs="Arial"/>
          <w:sz w:val="22"/>
          <w:szCs w:val="22"/>
        </w:rPr>
        <w:t xml:space="preserve"> to more uncertainty rather than clarity.</w:t>
      </w:r>
    </w:p>
    <w:p w14:paraId="0000002D" w14:textId="440DACDB"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The AHS position (Erin Simon</w:t>
      </w:r>
      <w:r w:rsidR="00C74AE7">
        <w:rPr>
          <w:rFonts w:ascii="Arial" w:eastAsia="Arial" w:hAnsi="Arial" w:cs="Arial"/>
          <w:sz w:val="22"/>
          <w:szCs w:val="22"/>
        </w:rPr>
        <w:t>)</w:t>
      </w:r>
      <w:r>
        <w:rPr>
          <w:rFonts w:ascii="Arial" w:eastAsia="Arial" w:hAnsi="Arial" w:cs="Arial"/>
          <w:sz w:val="22"/>
          <w:szCs w:val="22"/>
        </w:rPr>
        <w:t xml:space="preserve"> moves out of SSHEL in all b</w:t>
      </w:r>
      <w:r w:rsidR="00F042D0">
        <w:rPr>
          <w:rFonts w:ascii="Arial" w:eastAsia="Arial" w:hAnsi="Arial" w:cs="Arial"/>
          <w:sz w:val="22"/>
          <w:szCs w:val="22"/>
        </w:rPr>
        <w:t>ut</w:t>
      </w:r>
      <w:r>
        <w:rPr>
          <w:rFonts w:ascii="Arial" w:eastAsia="Arial" w:hAnsi="Arial" w:cs="Arial"/>
          <w:sz w:val="22"/>
          <w:szCs w:val="22"/>
        </w:rPr>
        <w:t xml:space="preserve"> one model</w:t>
      </w:r>
    </w:p>
    <w:p w14:paraId="0000002E"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sidRPr="00C74AE7">
        <w:rPr>
          <w:rFonts w:ascii="Arial" w:eastAsia="Arial" w:hAnsi="Arial" w:cs="Arial"/>
          <w:sz w:val="22"/>
          <w:szCs w:val="22"/>
        </w:rPr>
        <w:t>Yali pointed</w:t>
      </w:r>
      <w:r>
        <w:rPr>
          <w:rFonts w:ascii="Arial" w:eastAsia="Arial" w:hAnsi="Arial" w:cs="Arial"/>
          <w:sz w:val="22"/>
          <w:szCs w:val="22"/>
        </w:rPr>
        <w:t xml:space="preserve"> out the disconnect between the stated goals and the apparent drivers of change, suggesting that the restructuring seems more responsive to budget pressures than to service improvement. This raised broader concerns about why service models are not being used as the foundation for decision-making.</w:t>
      </w:r>
    </w:p>
    <w:p w14:paraId="0000002F"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Chris referenced prior planning projects (e.g., library space and undergraduate space projects), noting that it felt like decisions sometimes are made prior to consultations. For example, the closure of the undergraduate library was cited as a case where input appeared to follow, rather than inform, the decision. This has contributed to some skepticism about the current process.</w:t>
      </w:r>
    </w:p>
    <w:p w14:paraId="00000030"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Recurring institutional challenges were also identified, including breaking down silos and increasing support. Yali stated that a definition of silos would be helpful. </w:t>
      </w:r>
    </w:p>
    <w:p w14:paraId="00000031" w14:textId="0D57B5B3"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TLAS’s </w:t>
      </w:r>
      <w:r w:rsidR="00C74AE7">
        <w:rPr>
          <w:rFonts w:ascii="Arial" w:eastAsia="Arial" w:hAnsi="Arial" w:cs="Arial"/>
          <w:sz w:val="22"/>
          <w:szCs w:val="22"/>
        </w:rPr>
        <w:t>team-based</w:t>
      </w:r>
      <w:r>
        <w:rPr>
          <w:rFonts w:ascii="Arial" w:eastAsia="Arial" w:hAnsi="Arial" w:cs="Arial"/>
          <w:sz w:val="22"/>
          <w:szCs w:val="22"/>
        </w:rPr>
        <w:t xml:space="preserve"> approach was noted as a possible example of the kind of collaboration the restructuring aims to support. However, at SSHEL, staff observed that despite shared goals (e.g., keeping the desk open), collaboration is limited, and much of the work remains subject-based rather than task-oriented. There was also discussion around public service expectations (e.g., staffing a shared desk) and individual job responsibilities, with no clear public service plan guiding these efforts. </w:t>
      </w:r>
    </w:p>
    <w:p w14:paraId="00000032"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While leadership has made it clear that decision-making authority ultimately rests with them, the absence of a clearly articulated purpose continues to make meaningful feedback and assessment difficult.</w:t>
      </w:r>
    </w:p>
    <w:p w14:paraId="00000033"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Incremental change without vision can feel exhausting rather than productive</w:t>
      </w:r>
    </w:p>
    <w:p w14:paraId="00000034" w14:textId="77777777" w:rsidR="00400488" w:rsidRDefault="00400488">
      <w:pPr>
        <w:pBdr>
          <w:top w:val="nil"/>
          <w:left w:val="nil"/>
          <w:bottom w:val="nil"/>
          <w:right w:val="nil"/>
          <w:between w:val="nil"/>
        </w:pBdr>
        <w:ind w:left="1800"/>
        <w:rPr>
          <w:rFonts w:ascii="Arial" w:eastAsia="Arial" w:hAnsi="Arial" w:cs="Arial"/>
          <w:sz w:val="22"/>
          <w:szCs w:val="22"/>
        </w:rPr>
      </w:pPr>
    </w:p>
    <w:p w14:paraId="00000035" w14:textId="77777777" w:rsidR="00400488" w:rsidRDefault="00866EF2">
      <w:pPr>
        <w:numPr>
          <w:ilvl w:val="0"/>
          <w:numId w:val="3"/>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RDS's Data Nudge data management information source (Yali)</w:t>
      </w:r>
    </w:p>
    <w:p w14:paraId="00000036"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Yali introduced and profiled Research Data Service’s (RDS) </w:t>
      </w:r>
      <w:hyperlink r:id="rId8">
        <w:r>
          <w:rPr>
            <w:rFonts w:ascii="Arial" w:eastAsia="Arial" w:hAnsi="Arial" w:cs="Arial"/>
            <w:color w:val="1155CC"/>
            <w:sz w:val="22"/>
            <w:szCs w:val="22"/>
            <w:u w:val="single"/>
          </w:rPr>
          <w:t>Data Nudge</w:t>
        </w:r>
      </w:hyperlink>
      <w:r>
        <w:rPr>
          <w:rFonts w:ascii="Arial" w:eastAsia="Arial" w:hAnsi="Arial" w:cs="Arial"/>
          <w:sz w:val="22"/>
          <w:szCs w:val="22"/>
        </w:rPr>
        <w:t xml:space="preserve"> initiative.</w:t>
      </w:r>
    </w:p>
    <w:p w14:paraId="00000037"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RDS meets weekly, and creates monthly reminders/posts on simplified data management concepts</w:t>
      </w:r>
    </w:p>
    <w:p w14:paraId="00000038" w14:textId="77777777" w:rsidR="00400488" w:rsidRDefault="00866EF2">
      <w:pPr>
        <w:numPr>
          <w:ilvl w:val="1"/>
          <w:numId w:val="3"/>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The focus is to help users better understand how to manage data in practical ways, making it more retrievable, accessible, and usable for research and service-related needs</w:t>
      </w:r>
    </w:p>
    <w:p w14:paraId="00000039" w14:textId="77777777" w:rsidR="00400488" w:rsidRDefault="00400488">
      <w:pPr>
        <w:pBdr>
          <w:top w:val="nil"/>
          <w:left w:val="nil"/>
          <w:bottom w:val="nil"/>
          <w:right w:val="nil"/>
          <w:between w:val="nil"/>
        </w:pBdr>
        <w:ind w:left="1080"/>
        <w:rPr>
          <w:rFonts w:ascii="Arial" w:eastAsia="Arial" w:hAnsi="Arial" w:cs="Arial"/>
          <w:color w:val="000000"/>
          <w:sz w:val="22"/>
          <w:szCs w:val="22"/>
        </w:rPr>
      </w:pPr>
    </w:p>
    <w:p w14:paraId="0000003A" w14:textId="7A69C460" w:rsidR="00400488" w:rsidRDefault="00866EF2" w:rsidP="00C74AE7">
      <w:pPr>
        <w:pStyle w:val="ListParagraph"/>
        <w:numPr>
          <w:ilvl w:val="0"/>
          <w:numId w:val="1"/>
        </w:numPr>
        <w:pBdr>
          <w:top w:val="nil"/>
          <w:left w:val="nil"/>
          <w:bottom w:val="nil"/>
          <w:right w:val="nil"/>
          <w:between w:val="nil"/>
        </w:pBdr>
        <w:ind w:leftChars="0" w:firstLineChars="0"/>
        <w:rPr>
          <w:rFonts w:ascii="Arial" w:eastAsia="Arial" w:hAnsi="Arial" w:cs="Arial"/>
          <w:b/>
          <w:bCs/>
          <w:color w:val="000000"/>
          <w:sz w:val="22"/>
          <w:szCs w:val="22"/>
        </w:rPr>
      </w:pPr>
      <w:r w:rsidRPr="00C74AE7">
        <w:rPr>
          <w:rFonts w:ascii="Arial" w:eastAsia="Arial" w:hAnsi="Arial" w:cs="Arial"/>
          <w:b/>
          <w:bCs/>
          <w:color w:val="000000"/>
          <w:sz w:val="22"/>
          <w:szCs w:val="22"/>
        </w:rPr>
        <w:t>Reports</w:t>
      </w:r>
    </w:p>
    <w:p w14:paraId="71593C80" w14:textId="77777777" w:rsidR="00C74AE7" w:rsidRDefault="00C74AE7" w:rsidP="00C74AE7">
      <w:pPr>
        <w:numPr>
          <w:ilvl w:val="1"/>
          <w:numId w:val="5"/>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Assessment Committee (</w:t>
      </w:r>
      <w:proofErr w:type="spellStart"/>
      <w:r>
        <w:rPr>
          <w:rFonts w:ascii="Arial" w:eastAsia="Arial" w:hAnsi="Arial" w:cs="Arial"/>
          <w:color w:val="000000"/>
          <w:sz w:val="22"/>
          <w:szCs w:val="22"/>
        </w:rPr>
        <w:t>Arlain</w:t>
      </w:r>
      <w:proofErr w:type="spellEnd"/>
      <w:r>
        <w:rPr>
          <w:rFonts w:ascii="Arial" w:eastAsia="Arial" w:hAnsi="Arial" w:cs="Arial"/>
          <w:color w:val="000000"/>
          <w:sz w:val="22"/>
          <w:szCs w:val="22"/>
        </w:rPr>
        <w:t>)</w:t>
      </w:r>
      <w:r>
        <w:rPr>
          <w:rFonts w:ascii="Arial" w:eastAsia="Arial" w:hAnsi="Arial" w:cs="Arial"/>
          <w:sz w:val="22"/>
          <w:szCs w:val="22"/>
        </w:rPr>
        <w:t xml:space="preserve"> - Nothing to report</w:t>
      </w:r>
    </w:p>
    <w:p w14:paraId="0772E474" w14:textId="77777777" w:rsidR="00C74AE7" w:rsidRDefault="00C74AE7" w:rsidP="00C74AE7">
      <w:pPr>
        <w:numPr>
          <w:ilvl w:val="1"/>
          <w:numId w:val="5"/>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Collection Development Committee (Ingold)</w:t>
      </w:r>
      <w:r>
        <w:rPr>
          <w:rFonts w:ascii="Arial" w:eastAsia="Arial" w:hAnsi="Arial" w:cs="Arial"/>
          <w:sz w:val="22"/>
          <w:szCs w:val="22"/>
        </w:rPr>
        <w:t xml:space="preserve"> - Nothing to report</w:t>
      </w:r>
    </w:p>
    <w:p w14:paraId="5DB2E39F" w14:textId="77777777" w:rsidR="00C74AE7" w:rsidRDefault="00C74AE7" w:rsidP="00C74AE7">
      <w:pPr>
        <w:numPr>
          <w:ilvl w:val="1"/>
          <w:numId w:val="5"/>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Faculty Mentoring Group (Ingold)</w:t>
      </w:r>
      <w:r>
        <w:rPr>
          <w:rFonts w:ascii="Arial" w:eastAsia="Arial" w:hAnsi="Arial" w:cs="Arial"/>
          <w:sz w:val="22"/>
          <w:szCs w:val="22"/>
        </w:rPr>
        <w:t xml:space="preserve"> - Nothing to report</w:t>
      </w:r>
    </w:p>
    <w:p w14:paraId="32D32E6B" w14:textId="77777777" w:rsidR="00C74AE7" w:rsidRDefault="00C74AE7" w:rsidP="00C74AE7">
      <w:pPr>
        <w:numPr>
          <w:ilvl w:val="1"/>
          <w:numId w:val="5"/>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Faculty Review Committee (O’Brien)</w:t>
      </w:r>
      <w:r>
        <w:rPr>
          <w:rFonts w:ascii="Arial" w:eastAsia="Arial" w:hAnsi="Arial" w:cs="Arial"/>
          <w:sz w:val="22"/>
          <w:szCs w:val="22"/>
        </w:rPr>
        <w:t xml:space="preserve"> - Nothing to report</w:t>
      </w:r>
    </w:p>
    <w:p w14:paraId="6AA888AC" w14:textId="77777777" w:rsidR="00C74AE7" w:rsidRDefault="00C74AE7" w:rsidP="00C74AE7">
      <w:pPr>
        <w:numPr>
          <w:ilvl w:val="1"/>
          <w:numId w:val="5"/>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Library Instruction Collective (</w:t>
      </w:r>
      <w:proofErr w:type="spellStart"/>
      <w:r>
        <w:rPr>
          <w:rFonts w:ascii="Arial" w:eastAsia="Arial" w:hAnsi="Arial" w:cs="Arial"/>
          <w:color w:val="000000"/>
          <w:sz w:val="22"/>
          <w:szCs w:val="22"/>
        </w:rPr>
        <w:t>Arlain</w:t>
      </w:r>
      <w:proofErr w:type="spellEnd"/>
      <w:r>
        <w:rPr>
          <w:rFonts w:ascii="Arial" w:eastAsia="Arial" w:hAnsi="Arial" w:cs="Arial"/>
          <w:color w:val="000000"/>
          <w:sz w:val="22"/>
          <w:szCs w:val="22"/>
        </w:rPr>
        <w:t xml:space="preserve">) - </w:t>
      </w:r>
      <w:r>
        <w:rPr>
          <w:rFonts w:ascii="Arial" w:eastAsia="Arial" w:hAnsi="Arial" w:cs="Arial"/>
          <w:sz w:val="22"/>
          <w:szCs w:val="22"/>
        </w:rPr>
        <w:t>Nothing more to report (See heading ‘</w:t>
      </w:r>
      <w:r>
        <w:rPr>
          <w:rFonts w:ascii="Arial" w:eastAsia="Arial" w:hAnsi="Arial" w:cs="Arial"/>
          <w:i/>
          <w:iCs/>
          <w:sz w:val="22"/>
          <w:szCs w:val="22"/>
        </w:rPr>
        <w:t>Meet with Piper Martin from Library Instruction Collective</w:t>
      </w:r>
      <w:r>
        <w:rPr>
          <w:rFonts w:ascii="Arial" w:eastAsia="Arial" w:hAnsi="Arial" w:cs="Arial"/>
          <w:sz w:val="22"/>
          <w:szCs w:val="22"/>
        </w:rPr>
        <w:t>)</w:t>
      </w:r>
    </w:p>
    <w:p w14:paraId="5E902B77" w14:textId="77777777" w:rsidR="00C74AE7" w:rsidRDefault="00C74AE7" w:rsidP="00C74AE7">
      <w:pPr>
        <w:numPr>
          <w:ilvl w:val="1"/>
          <w:numId w:val="5"/>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lastRenderedPageBreak/>
        <w:t>Outreach &amp; Engagement Committee (Ingold)</w:t>
      </w:r>
      <w:r>
        <w:rPr>
          <w:rFonts w:ascii="Arial" w:eastAsia="Arial" w:hAnsi="Arial" w:cs="Arial"/>
          <w:sz w:val="22"/>
          <w:szCs w:val="22"/>
        </w:rPr>
        <w:t xml:space="preserve"> - Nothing to report</w:t>
      </w:r>
    </w:p>
    <w:p w14:paraId="5BE04D2B" w14:textId="77777777" w:rsidR="00C74AE7" w:rsidRDefault="00C74AE7" w:rsidP="00C74AE7">
      <w:pPr>
        <w:numPr>
          <w:ilvl w:val="1"/>
          <w:numId w:val="5"/>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Reference Management Team (Feng) </w:t>
      </w:r>
      <w:r>
        <w:rPr>
          <w:rFonts w:ascii="Arial" w:eastAsia="Arial" w:hAnsi="Arial" w:cs="Arial"/>
          <w:sz w:val="22"/>
          <w:szCs w:val="22"/>
        </w:rPr>
        <w:t>-- Nothing to report</w:t>
      </w:r>
    </w:p>
    <w:p w14:paraId="46FD5BC3" w14:textId="77777777" w:rsidR="00C74AE7" w:rsidRDefault="00C74AE7" w:rsidP="00C74AE7">
      <w:pPr>
        <w:numPr>
          <w:ilvl w:val="1"/>
          <w:numId w:val="5"/>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Research Data Services Committee (Feng) -- See</w:t>
      </w:r>
      <w:r>
        <w:rPr>
          <w:rFonts w:ascii="Arial" w:eastAsia="Arial" w:hAnsi="Arial" w:cs="Arial"/>
          <w:sz w:val="22"/>
          <w:szCs w:val="22"/>
        </w:rPr>
        <w:t xml:space="preserve"> heading ‘</w:t>
      </w:r>
      <w:r>
        <w:rPr>
          <w:rFonts w:ascii="Arial" w:eastAsia="Arial" w:hAnsi="Arial" w:cs="Arial"/>
          <w:i/>
          <w:iCs/>
          <w:sz w:val="22"/>
          <w:szCs w:val="22"/>
        </w:rPr>
        <w:t>RDS's Data Nudge data management information source</w:t>
      </w:r>
      <w:r>
        <w:rPr>
          <w:rFonts w:ascii="Arial" w:eastAsia="Arial" w:hAnsi="Arial" w:cs="Arial"/>
          <w:color w:val="000000"/>
          <w:sz w:val="22"/>
          <w:szCs w:val="22"/>
        </w:rPr>
        <w:t>.</w:t>
      </w:r>
      <w:r>
        <w:rPr>
          <w:rFonts w:ascii="Arial" w:eastAsia="Arial" w:hAnsi="Arial" w:cs="Arial"/>
          <w:sz w:val="22"/>
          <w:szCs w:val="22"/>
        </w:rPr>
        <w:t xml:space="preserve"> </w:t>
      </w:r>
    </w:p>
    <w:p w14:paraId="00B62C53" w14:textId="77777777" w:rsidR="00C74AE7" w:rsidRDefault="00C74AE7" w:rsidP="00C74AE7">
      <w:pPr>
        <w:numPr>
          <w:ilvl w:val="2"/>
          <w:numId w:val="5"/>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Some </w:t>
      </w:r>
      <w:r>
        <w:rPr>
          <w:rFonts w:ascii="Arial" w:eastAsia="Arial" w:hAnsi="Arial" w:cs="Arial"/>
          <w:sz w:val="22"/>
          <w:szCs w:val="22"/>
        </w:rPr>
        <w:t>of the webpages were not working (Yali will reach out to RDS)</w:t>
      </w:r>
    </w:p>
    <w:p w14:paraId="55213275" w14:textId="28166B6B" w:rsidR="00C74AE7" w:rsidRDefault="00C74AE7" w:rsidP="00C74AE7">
      <w:pPr>
        <w:numPr>
          <w:ilvl w:val="1"/>
          <w:numId w:val="5"/>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 xml:space="preserve">Research and Publication Committee (Bailey) - </w:t>
      </w:r>
      <w:r>
        <w:rPr>
          <w:rFonts w:ascii="Arial" w:eastAsia="Arial" w:hAnsi="Arial" w:cs="Arial"/>
          <w:sz w:val="22"/>
          <w:szCs w:val="22"/>
        </w:rPr>
        <w:t>Nothing to report</w:t>
      </w:r>
    </w:p>
    <w:p w14:paraId="170254DD" w14:textId="77777777" w:rsidR="00C74AE7" w:rsidRPr="00C74AE7" w:rsidRDefault="00C74AE7" w:rsidP="00C74AE7">
      <w:pPr>
        <w:pBdr>
          <w:top w:val="nil"/>
          <w:left w:val="nil"/>
          <w:bottom w:val="nil"/>
          <w:right w:val="nil"/>
          <w:between w:val="nil"/>
        </w:pBdr>
        <w:ind w:left="1440"/>
        <w:rPr>
          <w:rFonts w:ascii="Arial" w:eastAsia="Arial" w:hAnsi="Arial" w:cs="Arial"/>
          <w:color w:val="000000"/>
          <w:sz w:val="22"/>
          <w:szCs w:val="22"/>
        </w:rPr>
      </w:pPr>
    </w:p>
    <w:p w14:paraId="00000047" w14:textId="4F7E6E09" w:rsidR="00400488" w:rsidRDefault="00C74AE7" w:rsidP="00C74AE7">
      <w:pPr>
        <w:numPr>
          <w:ilvl w:val="0"/>
          <w:numId w:val="1"/>
        </w:numPr>
        <w:pBdr>
          <w:top w:val="nil"/>
          <w:left w:val="nil"/>
          <w:bottom w:val="nil"/>
          <w:right w:val="nil"/>
          <w:between w:val="nil"/>
        </w:pBdr>
        <w:rPr>
          <w:rFonts w:ascii="Arial" w:eastAsia="Arial" w:hAnsi="Arial" w:cs="Arial"/>
          <w:b/>
          <w:bCs/>
          <w:color w:val="000000"/>
          <w:sz w:val="22"/>
          <w:szCs w:val="22"/>
        </w:rPr>
      </w:pPr>
      <w:r>
        <w:rPr>
          <w:rFonts w:ascii="Arial" w:eastAsia="Arial" w:hAnsi="Arial" w:cs="Arial"/>
          <w:b/>
          <w:bCs/>
          <w:sz w:val="22"/>
          <w:szCs w:val="22"/>
        </w:rPr>
        <w:t>R</w:t>
      </w:r>
      <w:r>
        <w:rPr>
          <w:rFonts w:ascii="Arial" w:eastAsia="Arial" w:hAnsi="Arial" w:cs="Arial"/>
          <w:b/>
          <w:bCs/>
          <w:color w:val="000000"/>
          <w:sz w:val="22"/>
          <w:szCs w:val="22"/>
        </w:rPr>
        <w:t>ound Robin</w:t>
      </w:r>
    </w:p>
    <w:p w14:paraId="00000048" w14:textId="461A25F2" w:rsidR="00400488" w:rsidRDefault="00866EF2">
      <w:pPr>
        <w:numPr>
          <w:ilvl w:val="1"/>
          <w:numId w:val="1"/>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 xml:space="preserve">Lisa - Final </w:t>
      </w:r>
      <w:r w:rsidR="00290EF1">
        <w:rPr>
          <w:rFonts w:ascii="Arial" w:eastAsia="Arial" w:hAnsi="Arial" w:cs="Arial"/>
          <w:sz w:val="22"/>
          <w:szCs w:val="22"/>
        </w:rPr>
        <w:t>instruction session scheduled for</w:t>
      </w:r>
      <w:r>
        <w:rPr>
          <w:rFonts w:ascii="Arial" w:eastAsia="Arial" w:hAnsi="Arial" w:cs="Arial"/>
          <w:sz w:val="22"/>
          <w:szCs w:val="22"/>
        </w:rPr>
        <w:t xml:space="preserve"> Monday</w:t>
      </w:r>
    </w:p>
    <w:p w14:paraId="00000049" w14:textId="3D50288A" w:rsidR="00400488" w:rsidRDefault="00866EF2">
      <w:pPr>
        <w:numPr>
          <w:ilvl w:val="1"/>
          <w:numId w:val="1"/>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Chris - Teaching is winding down, with one class remaining. Completed the SSHEL web accessibility audit. Nic</w:t>
      </w:r>
      <w:r w:rsidR="003E425A">
        <w:rPr>
          <w:rFonts w:ascii="Arial" w:eastAsia="Arial" w:hAnsi="Arial" w:cs="Arial"/>
          <w:sz w:val="22"/>
          <w:szCs w:val="22"/>
        </w:rPr>
        <w:t>h</w:t>
      </w:r>
      <w:r>
        <w:rPr>
          <w:rFonts w:ascii="Arial" w:eastAsia="Arial" w:hAnsi="Arial" w:cs="Arial"/>
          <w:sz w:val="22"/>
          <w:szCs w:val="22"/>
        </w:rPr>
        <w:t>olas contributed a ton of work.</w:t>
      </w:r>
    </w:p>
    <w:p w14:paraId="0000004A" w14:textId="77777777" w:rsidR="00400488" w:rsidRDefault="00866EF2">
      <w:pPr>
        <w:numPr>
          <w:ilvl w:val="1"/>
          <w:numId w:val="1"/>
        </w:numPr>
        <w:pBdr>
          <w:top w:val="nil"/>
          <w:left w:val="nil"/>
          <w:bottom w:val="nil"/>
          <w:right w:val="nil"/>
          <w:between w:val="nil"/>
        </w:pBdr>
        <w:rPr>
          <w:rFonts w:ascii="Arial" w:eastAsia="Arial" w:hAnsi="Arial" w:cs="Arial"/>
          <w:sz w:val="22"/>
          <w:szCs w:val="22"/>
        </w:rPr>
      </w:pPr>
      <w:r>
        <w:rPr>
          <w:rFonts w:ascii="Arial" w:eastAsia="Arial" w:hAnsi="Arial" w:cs="Arial"/>
          <w:sz w:val="22"/>
          <w:szCs w:val="22"/>
        </w:rPr>
        <w:t>Jess - In the process of hiring new GAs (10-hour positions). Instruction activity remains high, with increased use of MAXQDA.</w:t>
      </w:r>
    </w:p>
    <w:p w14:paraId="33421E38" w14:textId="34DA8761" w:rsidR="00C74AE7" w:rsidRDefault="00866EF2" w:rsidP="00C74AE7">
      <w:pPr>
        <w:numPr>
          <w:ilvl w:val="1"/>
          <w:numId w:val="1"/>
        </w:numPr>
        <w:pBdr>
          <w:top w:val="nil"/>
          <w:left w:val="nil"/>
          <w:bottom w:val="nil"/>
          <w:right w:val="nil"/>
          <w:between w:val="nil"/>
        </w:pBdr>
        <w:rPr>
          <w:rFonts w:ascii="Arial" w:eastAsia="Arial" w:hAnsi="Arial" w:cs="Arial"/>
          <w:sz w:val="22"/>
          <w:szCs w:val="22"/>
        </w:rPr>
      </w:pPr>
      <w:r w:rsidRPr="003E425A">
        <w:rPr>
          <w:rFonts w:ascii="Arial" w:eastAsia="Arial" w:hAnsi="Arial" w:cs="Arial"/>
          <w:sz w:val="22"/>
          <w:szCs w:val="22"/>
        </w:rPr>
        <w:t xml:space="preserve">Yali </w:t>
      </w:r>
      <w:r>
        <w:rPr>
          <w:rFonts w:ascii="Arial" w:eastAsia="Arial" w:hAnsi="Arial" w:cs="Arial"/>
          <w:b/>
          <w:bCs/>
          <w:sz w:val="22"/>
          <w:szCs w:val="22"/>
        </w:rPr>
        <w:t xml:space="preserve">- </w:t>
      </w:r>
      <w:r>
        <w:rPr>
          <w:rFonts w:ascii="Arial" w:eastAsia="Arial" w:hAnsi="Arial" w:cs="Arial"/>
          <w:sz w:val="22"/>
          <w:szCs w:val="22"/>
        </w:rPr>
        <w:t xml:space="preserve">(submitted through email): “Volunteer in Illini Bound last Saturday: enjoy working in a group and talking to the visitors (562 admitted students and their families (FYI, last spring we had 1350). Future suggestion: individualized talking points on food, entertainment, library features, university resources, opportunities, activities Tracy and I will represent the </w:t>
      </w:r>
      <w:r w:rsidR="00C74AE7">
        <w:rPr>
          <w:rFonts w:ascii="Arial" w:eastAsia="Arial" w:hAnsi="Arial" w:cs="Arial"/>
          <w:sz w:val="22"/>
          <w:szCs w:val="22"/>
        </w:rPr>
        <w:t>library</w:t>
      </w:r>
      <w:r>
        <w:rPr>
          <w:rFonts w:ascii="Arial" w:eastAsia="Arial" w:hAnsi="Arial" w:cs="Arial"/>
          <w:sz w:val="22"/>
          <w:szCs w:val="22"/>
        </w:rPr>
        <w:t xml:space="preserve"> at a table at the AI Resource Showcase accompanying the Navigating AI Together event hosted jointly by the UIUC Senate and the Office of the Provost on April 15. Savvy Researcher--research question and database search Ordering books Working on the research projects </w:t>
      </w:r>
    </w:p>
    <w:p w14:paraId="70B62077" w14:textId="77777777" w:rsidR="00C74AE7" w:rsidRDefault="00866EF2" w:rsidP="00C74AE7">
      <w:pPr>
        <w:numPr>
          <w:ilvl w:val="1"/>
          <w:numId w:val="1"/>
        </w:numPr>
        <w:pBdr>
          <w:top w:val="nil"/>
          <w:left w:val="nil"/>
          <w:bottom w:val="nil"/>
          <w:right w:val="nil"/>
          <w:between w:val="nil"/>
        </w:pBdr>
        <w:rPr>
          <w:rFonts w:ascii="Arial" w:eastAsia="Arial" w:hAnsi="Arial" w:cs="Arial"/>
          <w:sz w:val="22"/>
          <w:szCs w:val="22"/>
        </w:rPr>
      </w:pPr>
      <w:r w:rsidRPr="00C74AE7">
        <w:rPr>
          <w:rFonts w:ascii="Arial" w:eastAsia="Arial" w:hAnsi="Arial" w:cs="Arial"/>
          <w:sz w:val="22"/>
          <w:szCs w:val="22"/>
        </w:rPr>
        <w:t>Mandi - Research and collections</w:t>
      </w:r>
    </w:p>
    <w:p w14:paraId="26123EEF" w14:textId="77777777" w:rsidR="00C74AE7" w:rsidRDefault="00866EF2" w:rsidP="00C74AE7">
      <w:pPr>
        <w:numPr>
          <w:ilvl w:val="1"/>
          <w:numId w:val="1"/>
        </w:numPr>
        <w:pBdr>
          <w:top w:val="nil"/>
          <w:left w:val="nil"/>
          <w:bottom w:val="nil"/>
          <w:right w:val="nil"/>
          <w:between w:val="nil"/>
        </w:pBdr>
        <w:rPr>
          <w:rFonts w:ascii="Arial" w:eastAsia="Arial" w:hAnsi="Arial" w:cs="Arial"/>
          <w:sz w:val="22"/>
          <w:szCs w:val="22"/>
        </w:rPr>
      </w:pPr>
      <w:r w:rsidRPr="00C74AE7">
        <w:rPr>
          <w:rFonts w:ascii="Arial" w:eastAsia="Arial" w:hAnsi="Arial" w:cs="Arial"/>
          <w:sz w:val="22"/>
          <w:szCs w:val="22"/>
        </w:rPr>
        <w:t>Erin - Collecting; research consultations winding down</w:t>
      </w:r>
    </w:p>
    <w:p w14:paraId="0000004E" w14:textId="335D8709" w:rsidR="00400488" w:rsidRPr="00C74AE7" w:rsidRDefault="00866EF2" w:rsidP="00C74AE7">
      <w:pPr>
        <w:numPr>
          <w:ilvl w:val="1"/>
          <w:numId w:val="1"/>
        </w:numPr>
        <w:pBdr>
          <w:top w:val="nil"/>
          <w:left w:val="nil"/>
          <w:bottom w:val="nil"/>
          <w:right w:val="nil"/>
          <w:between w:val="nil"/>
        </w:pBdr>
        <w:rPr>
          <w:rFonts w:ascii="Arial" w:eastAsia="Arial" w:hAnsi="Arial" w:cs="Arial"/>
          <w:sz w:val="22"/>
          <w:szCs w:val="22"/>
        </w:rPr>
      </w:pPr>
      <w:r w:rsidRPr="00C74AE7">
        <w:rPr>
          <w:rFonts w:ascii="Arial" w:eastAsia="Arial" w:hAnsi="Arial" w:cs="Arial"/>
          <w:sz w:val="22"/>
          <w:szCs w:val="22"/>
        </w:rPr>
        <w:t xml:space="preserve">Cindy (submitted through email): “Nothing to report from CDC or OEC.  I was not at the meetings and </w:t>
      </w:r>
      <w:proofErr w:type="gramStart"/>
      <w:r w:rsidRPr="00C74AE7">
        <w:rPr>
          <w:rFonts w:ascii="Arial" w:eastAsia="Arial" w:hAnsi="Arial" w:cs="Arial"/>
          <w:sz w:val="22"/>
          <w:szCs w:val="22"/>
        </w:rPr>
        <w:t>have not seen</w:t>
      </w:r>
      <w:proofErr w:type="gramEnd"/>
      <w:r w:rsidRPr="00C74AE7">
        <w:rPr>
          <w:rFonts w:ascii="Arial" w:eastAsia="Arial" w:hAnsi="Arial" w:cs="Arial"/>
          <w:sz w:val="22"/>
          <w:szCs w:val="22"/>
        </w:rPr>
        <w:t xml:space="preserve"> minutes.  The Faculty Mentoring Group met with Mary L this week.  We are continuing to discuss our role and future direction.”</w:t>
      </w:r>
    </w:p>
    <w:sectPr w:rsidR="00400488" w:rsidRPr="00C74AE7">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F203A" w14:textId="77777777" w:rsidR="00D2765A" w:rsidRDefault="00D2765A" w:rsidP="00D21FDE">
      <w:r>
        <w:separator/>
      </w:r>
    </w:p>
  </w:endnote>
  <w:endnote w:type="continuationSeparator" w:id="0">
    <w:p w14:paraId="694E014E" w14:textId="77777777" w:rsidR="00D2765A" w:rsidRDefault="00D2765A" w:rsidP="00D21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5C4B815F-E192-4EE2-97E0-A88CD8454450}"/>
  </w:font>
  <w:font w:name="Play">
    <w:charset w:val="00"/>
    <w:family w:val="auto"/>
    <w:pitch w:val="default"/>
    <w:embedBold r:id="rId2" w:fontKey="{91E33EAD-2113-4D42-A44A-BACD609FECB5}"/>
  </w:font>
  <w:font w:name="Calibri">
    <w:panose1 w:val="020F0502020204030204"/>
    <w:charset w:val="00"/>
    <w:family w:val="swiss"/>
    <w:pitch w:val="variable"/>
    <w:sig w:usb0="E4002EFF" w:usb1="C200247B" w:usb2="00000009" w:usb3="00000000" w:csb0="000001FF" w:csb1="00000000"/>
    <w:embedRegular r:id="rId3" w:fontKey="{53C07D75-1A7C-4EDF-98CA-63533CE9E032}"/>
  </w:font>
  <w:font w:name="Segoe UI">
    <w:panose1 w:val="020B0502040204020203"/>
    <w:charset w:val="00"/>
    <w:family w:val="swiss"/>
    <w:pitch w:val="variable"/>
    <w:sig w:usb0="E4002EFF" w:usb1="C000E47F" w:usb2="00000009" w:usb3="00000000" w:csb0="000001FF" w:csb1="00000000"/>
    <w:embedRegular r:id="rId4" w:fontKey="{9904DC86-5BC5-4B7F-9CAA-B9CFB0ABEF7E}"/>
  </w:font>
  <w:font w:name="Aptos Display">
    <w:charset w:val="00"/>
    <w:family w:val="swiss"/>
    <w:pitch w:val="variable"/>
    <w:sig w:usb0="20000287" w:usb1="00000003" w:usb2="00000000" w:usb3="00000000" w:csb0="0000019F" w:csb1="00000000"/>
    <w:embedBold r:id="rId5" w:fontKey="{2353FC2C-2076-4D23-8B7F-84387873C83B}"/>
  </w:font>
  <w:font w:name="Georgia">
    <w:panose1 w:val="02040502050405020303"/>
    <w:charset w:val="00"/>
    <w:family w:val="roman"/>
    <w:pitch w:val="variable"/>
    <w:sig w:usb0="00000287" w:usb1="00000000" w:usb2="00000000" w:usb3="00000000" w:csb0="0000009F" w:csb1="00000000"/>
    <w:embedItalic r:id="rId6" w:fontKey="{26DEC2E3-A783-4270-A5CB-2B41E213DA52}"/>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embedRegular r:id="rId7" w:fontKey="{BDE63AAB-50DD-4466-9E4C-0712B7B524A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A2989" w14:textId="77777777" w:rsidR="00D2765A" w:rsidRDefault="00D2765A" w:rsidP="00D21FDE">
      <w:r>
        <w:separator/>
      </w:r>
    </w:p>
  </w:footnote>
  <w:footnote w:type="continuationSeparator" w:id="0">
    <w:p w14:paraId="67A106E1" w14:textId="77777777" w:rsidR="00D2765A" w:rsidRDefault="00D2765A" w:rsidP="00D21F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F108F"/>
    <w:multiLevelType w:val="multilevel"/>
    <w:tmpl w:val="A60A39D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1C120A93"/>
    <w:multiLevelType w:val="multilevel"/>
    <w:tmpl w:val="B1F48B8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255A1EF4"/>
    <w:multiLevelType w:val="hybridMultilevel"/>
    <w:tmpl w:val="7F2C3E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D041E9"/>
    <w:multiLevelType w:val="multilevel"/>
    <w:tmpl w:val="765416D6"/>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4" w15:restartNumberingAfterBreak="0">
    <w:nsid w:val="61460609"/>
    <w:multiLevelType w:val="multilevel"/>
    <w:tmpl w:val="4A20FFE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019165642">
    <w:abstractNumId w:val="0"/>
  </w:num>
  <w:num w:numId="2" w16cid:durableId="1394357043">
    <w:abstractNumId w:val="4"/>
  </w:num>
  <w:num w:numId="3" w16cid:durableId="549193516">
    <w:abstractNumId w:val="3"/>
  </w:num>
  <w:num w:numId="4" w16cid:durableId="12733620">
    <w:abstractNumId w:val="1"/>
  </w:num>
  <w:num w:numId="5" w16cid:durableId="9729066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TrueTypeFonts/>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488"/>
    <w:rsid w:val="00031D6D"/>
    <w:rsid w:val="00133B8F"/>
    <w:rsid w:val="001B33F5"/>
    <w:rsid w:val="00287E57"/>
    <w:rsid w:val="00290EF1"/>
    <w:rsid w:val="00364F31"/>
    <w:rsid w:val="003D3E42"/>
    <w:rsid w:val="003E425A"/>
    <w:rsid w:val="00400488"/>
    <w:rsid w:val="00493A2C"/>
    <w:rsid w:val="00520420"/>
    <w:rsid w:val="00661BF3"/>
    <w:rsid w:val="00866EF2"/>
    <w:rsid w:val="008703CD"/>
    <w:rsid w:val="00A07743"/>
    <w:rsid w:val="00AE4FDF"/>
    <w:rsid w:val="00BD02C7"/>
    <w:rsid w:val="00C74AE7"/>
    <w:rsid w:val="00D21FDE"/>
    <w:rsid w:val="00D2765A"/>
    <w:rsid w:val="00EB4121"/>
    <w:rsid w:val="00EC4F51"/>
    <w:rsid w:val="00F04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12952"/>
  <w15:docId w15:val="{544B9ED4-E34B-4CCB-9433-2C760553B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4AE7"/>
  </w:style>
  <w:style w:type="paragraph" w:styleId="Heading1">
    <w:name w:val="heading 1"/>
    <w:basedOn w:val="Normal"/>
    <w:next w:val="Normal"/>
    <w:uiPriority w:val="9"/>
    <w:qFormat/>
    <w:pPr>
      <w:keepNext/>
      <w:spacing w:before="240" w:after="60"/>
      <w:outlineLvl w:val="0"/>
    </w:pPr>
    <w:rPr>
      <w:rFonts w:ascii="Play" w:eastAsia="Play" w:hAnsi="Play" w:cs="Play"/>
      <w:b/>
      <w:bCs/>
      <w:sz w:val="32"/>
      <w:szCs w:val="32"/>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paragraph" w:customStyle="1" w:styleId="HTMLBody">
    <w:name w:val="HTML Body"/>
    <w:pPr>
      <w:suppressAutoHyphens/>
      <w:spacing w:line="1" w:lineRule="atLeast"/>
      <w:ind w:leftChars="-1" w:left="-1" w:hangingChars="1" w:hanging="1"/>
      <w:textDirection w:val="btLr"/>
      <w:textAlignment w:val="top"/>
      <w:outlineLvl w:val="0"/>
    </w:pPr>
    <w:rPr>
      <w:snapToGrid w:val="0"/>
      <w:position w:val="-1"/>
      <w:lang w:val="en-US"/>
    </w:rPr>
  </w:style>
  <w:style w:type="paragraph" w:styleId="PlainText">
    <w:name w:val="Plain Text"/>
    <w:basedOn w:val="Normal"/>
    <w:qFormat/>
    <w:pPr>
      <w:suppressAutoHyphens/>
      <w:spacing w:line="1" w:lineRule="atLeast"/>
      <w:ind w:leftChars="-1" w:left="-1" w:hangingChars="1" w:hanging="1"/>
      <w:textDirection w:val="btLr"/>
      <w:textAlignment w:val="top"/>
      <w:outlineLvl w:val="0"/>
    </w:pPr>
    <w:rPr>
      <w:rFonts w:ascii="Calibri" w:eastAsia="Calibri" w:hAnsi="Calibri"/>
      <w:position w:val="-1"/>
      <w:sz w:val="22"/>
      <w:szCs w:val="21"/>
    </w:rPr>
  </w:style>
  <w:style w:type="character" w:customStyle="1" w:styleId="PlainTextChar">
    <w:name w:val="Plain Text Char"/>
    <w:rPr>
      <w:rFonts w:ascii="Calibri" w:eastAsia="Calibri" w:hAnsi="Calibri"/>
      <w:w w:val="100"/>
      <w:position w:val="-1"/>
      <w:sz w:val="22"/>
      <w:szCs w:val="2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styleId="BalloonText">
    <w:name w:val="Balloon Text"/>
    <w:basedOn w:val="Normal"/>
    <w:pPr>
      <w:suppressAutoHyphens/>
      <w:spacing w:line="1" w:lineRule="atLeast"/>
      <w:ind w:leftChars="-1" w:left="-1" w:hangingChars="1" w:hanging="1"/>
      <w:textDirection w:val="btLr"/>
      <w:textAlignment w:val="top"/>
      <w:outlineLvl w:val="0"/>
    </w:pPr>
    <w:rPr>
      <w:rFonts w:ascii="Segoe UI" w:hAnsi="Segoe UI" w:cs="Segoe UI"/>
      <w:position w:val="-1"/>
      <w:sz w:val="18"/>
      <w:szCs w:val="18"/>
      <w:lang w:val="en-US"/>
    </w:rPr>
  </w:style>
  <w:style w:type="character" w:customStyle="1" w:styleId="BalloonTextChar">
    <w:name w:val="Balloon Text Char"/>
    <w:rPr>
      <w:rFonts w:ascii="Segoe UI" w:hAnsi="Segoe UI" w:cs="Segoe UI"/>
      <w:w w:val="100"/>
      <w:position w:val="-1"/>
      <w:sz w:val="18"/>
      <w:szCs w:val="18"/>
      <w:effect w:val="none"/>
      <w:vertAlign w:val="baseline"/>
      <w:cs w:val="0"/>
      <w:em w:val="none"/>
    </w:rPr>
  </w:style>
  <w:style w:type="paragraph" w:styleId="ListParagraph">
    <w:name w:val="List Paragraph"/>
    <w:basedOn w:val="Normal"/>
    <w:pPr>
      <w:suppressAutoHyphens/>
      <w:spacing w:line="1" w:lineRule="atLeast"/>
      <w:ind w:leftChars="-1" w:left="720" w:hangingChars="1" w:hanging="1"/>
      <w:textDirection w:val="btLr"/>
      <w:textAlignment w:val="top"/>
      <w:outlineLvl w:val="0"/>
    </w:pPr>
    <w:rPr>
      <w:position w:val="-1"/>
      <w:lang w:val="en-US"/>
    </w:rPr>
  </w:style>
  <w:style w:type="character" w:customStyle="1" w:styleId="Heading1Char">
    <w:name w:val="Heading 1 Char"/>
    <w:rPr>
      <w:rFonts w:ascii="Aptos Display" w:eastAsia="Times New Roman" w:hAnsi="Aptos Display" w:cs="Times New Roman"/>
      <w:b/>
      <w:bCs/>
      <w:w w:val="100"/>
      <w:kern w:val="32"/>
      <w:position w:val="-1"/>
      <w:sz w:val="32"/>
      <w:szCs w:val="32"/>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Revision">
    <w:name w:val="Revision"/>
    <w:hidden/>
    <w:uiPriority w:val="99"/>
    <w:semiHidden/>
    <w:rsid w:val="00EB4121"/>
  </w:style>
  <w:style w:type="character" w:styleId="UnresolvedMention">
    <w:name w:val="Unresolved Mention"/>
    <w:basedOn w:val="DefaultParagraphFont"/>
    <w:uiPriority w:val="99"/>
    <w:semiHidden/>
    <w:unhideWhenUsed/>
    <w:rsid w:val="00EB4121"/>
    <w:rPr>
      <w:color w:val="605E5C"/>
      <w:shd w:val="clear" w:color="auto" w:fill="E1DFDD"/>
    </w:rPr>
  </w:style>
  <w:style w:type="character" w:styleId="CommentReference">
    <w:name w:val="annotation reference"/>
    <w:basedOn w:val="DefaultParagraphFont"/>
    <w:uiPriority w:val="99"/>
    <w:semiHidden/>
    <w:unhideWhenUsed/>
    <w:rsid w:val="003E425A"/>
    <w:rPr>
      <w:sz w:val="16"/>
      <w:szCs w:val="16"/>
    </w:rPr>
  </w:style>
  <w:style w:type="paragraph" w:styleId="CommentText">
    <w:name w:val="annotation text"/>
    <w:basedOn w:val="Normal"/>
    <w:link w:val="CommentTextChar"/>
    <w:uiPriority w:val="99"/>
    <w:unhideWhenUsed/>
    <w:rsid w:val="003E425A"/>
    <w:rPr>
      <w:sz w:val="20"/>
      <w:szCs w:val="20"/>
    </w:rPr>
  </w:style>
  <w:style w:type="character" w:customStyle="1" w:styleId="CommentTextChar">
    <w:name w:val="Comment Text Char"/>
    <w:basedOn w:val="DefaultParagraphFont"/>
    <w:link w:val="CommentText"/>
    <w:uiPriority w:val="99"/>
    <w:rsid w:val="003E425A"/>
    <w:rPr>
      <w:sz w:val="20"/>
      <w:szCs w:val="20"/>
    </w:rPr>
  </w:style>
  <w:style w:type="paragraph" w:styleId="CommentSubject">
    <w:name w:val="annotation subject"/>
    <w:basedOn w:val="CommentText"/>
    <w:next w:val="CommentText"/>
    <w:link w:val="CommentSubjectChar"/>
    <w:uiPriority w:val="99"/>
    <w:semiHidden/>
    <w:unhideWhenUsed/>
    <w:rsid w:val="003E425A"/>
    <w:rPr>
      <w:b/>
      <w:bCs/>
    </w:rPr>
  </w:style>
  <w:style w:type="character" w:customStyle="1" w:styleId="CommentSubjectChar">
    <w:name w:val="Comment Subject Char"/>
    <w:basedOn w:val="CommentTextChar"/>
    <w:link w:val="CommentSubject"/>
    <w:uiPriority w:val="99"/>
    <w:semiHidden/>
    <w:rsid w:val="003E425A"/>
    <w:rPr>
      <w:b/>
      <w:bCs/>
      <w:sz w:val="20"/>
      <w:szCs w:val="20"/>
    </w:rPr>
  </w:style>
  <w:style w:type="paragraph" w:styleId="Header">
    <w:name w:val="header"/>
    <w:basedOn w:val="Normal"/>
    <w:link w:val="HeaderChar"/>
    <w:uiPriority w:val="99"/>
    <w:unhideWhenUsed/>
    <w:rsid w:val="00D21FDE"/>
    <w:pPr>
      <w:tabs>
        <w:tab w:val="center" w:pos="4680"/>
        <w:tab w:val="right" w:pos="9360"/>
      </w:tabs>
    </w:pPr>
  </w:style>
  <w:style w:type="character" w:customStyle="1" w:styleId="HeaderChar">
    <w:name w:val="Header Char"/>
    <w:basedOn w:val="DefaultParagraphFont"/>
    <w:link w:val="Header"/>
    <w:uiPriority w:val="99"/>
    <w:rsid w:val="00D21FDE"/>
  </w:style>
  <w:style w:type="paragraph" w:styleId="Footer">
    <w:name w:val="footer"/>
    <w:basedOn w:val="Normal"/>
    <w:link w:val="FooterChar"/>
    <w:uiPriority w:val="99"/>
    <w:unhideWhenUsed/>
    <w:rsid w:val="00D21FDE"/>
    <w:pPr>
      <w:tabs>
        <w:tab w:val="center" w:pos="4680"/>
        <w:tab w:val="right" w:pos="9360"/>
      </w:tabs>
    </w:pPr>
  </w:style>
  <w:style w:type="character" w:customStyle="1" w:styleId="FooterChar">
    <w:name w:val="Footer Char"/>
    <w:basedOn w:val="DefaultParagraphFont"/>
    <w:link w:val="Footer"/>
    <w:uiPriority w:val="99"/>
    <w:rsid w:val="00D21F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researchdataservice.illinois.edu/data-nudge/" TargetMode="External"/><Relationship Id="rId3" Type="http://schemas.openxmlformats.org/officeDocument/2006/relationships/settings" Target="settings.xml"/><Relationship Id="rId7" Type="http://schemas.openxmlformats.org/officeDocument/2006/relationships/hyperlink" Target="https://www.library.illinois.edu/arx/teaching-men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1400</Words>
  <Characters>7981</Characters>
  <Application>Microsoft Office Word</Application>
  <DocSecurity>0</DocSecurity>
  <Lines>66</Lines>
  <Paragraphs>18</Paragraphs>
  <ScaleCrop>false</ScaleCrop>
  <Company/>
  <LinksUpToDate>false</LinksUpToDate>
  <CharactersWithSpaces>9363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Romero, Lisa A</cp:lastModifiedBy>
  <cp:revision>2</cp:revision>
  <dcterms:created xsi:type="dcterms:W3CDTF">2026-05-13T19:19:00Z</dcterms:created>
  <dcterms:modified xsi:type="dcterms:W3CDTF">2026-05-13T19:21:00Z</dcterms:modified>
</cp:coreProperties>
</file>