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5C63" w:rsidRPr="000D5C63" w:rsidRDefault="000D5C63" w:rsidP="000D5C63">
      <w:pPr>
        <w:spacing w:before="100" w:beforeAutospacing="1" w:after="100" w:afterAutospacing="1" w:line="240" w:lineRule="auto"/>
        <w:outlineLvl w:val="2"/>
        <w:rPr>
          <w:rFonts w:ascii="Times New Roman" w:eastAsia="Times New Roman" w:hAnsi="Times New Roman" w:cs="Times New Roman"/>
          <w:b/>
          <w:bCs/>
          <w:sz w:val="27"/>
          <w:szCs w:val="27"/>
        </w:rPr>
      </w:pPr>
      <w:r w:rsidRPr="000D5C63">
        <w:rPr>
          <w:rFonts w:ascii="Times New Roman" w:eastAsia="Times New Roman" w:hAnsi="Times New Roman" w:cs="Times New Roman"/>
          <w:b/>
          <w:bCs/>
          <w:sz w:val="27"/>
          <w:szCs w:val="27"/>
        </w:rPr>
        <w:t>Rights and Permissions</w:t>
      </w:r>
    </w:p>
    <w:p w:rsidR="000D5C63" w:rsidRPr="000D5C63" w:rsidRDefault="000D5C63" w:rsidP="000D5C63">
      <w:pPr>
        <w:spacing w:before="100" w:beforeAutospacing="1" w:after="100" w:afterAutospacing="1" w:line="240" w:lineRule="auto"/>
        <w:rPr>
          <w:rFonts w:ascii="Times New Roman" w:eastAsia="Times New Roman" w:hAnsi="Times New Roman" w:cs="Times New Roman"/>
          <w:sz w:val="24"/>
          <w:szCs w:val="24"/>
        </w:rPr>
      </w:pPr>
      <w:r w:rsidRPr="000D5C63">
        <w:rPr>
          <w:rFonts w:ascii="Times New Roman" w:eastAsia="Times New Roman" w:hAnsi="Times New Roman" w:cs="Times New Roman"/>
          <w:sz w:val="24"/>
          <w:szCs w:val="24"/>
        </w:rPr>
        <w:t>Permission to publish Bancroft material must be applied for in writing:</w:t>
      </w:r>
    </w:p>
    <w:p w:rsidR="000D5C63" w:rsidRPr="000D5C63" w:rsidRDefault="000D5C63" w:rsidP="000D5C63">
      <w:pPr>
        <w:spacing w:before="100" w:beforeAutospacing="1" w:after="100" w:afterAutospacing="1" w:line="240" w:lineRule="auto"/>
        <w:rPr>
          <w:rFonts w:ascii="Times New Roman" w:eastAsia="Times New Roman" w:hAnsi="Times New Roman" w:cs="Times New Roman"/>
          <w:sz w:val="24"/>
          <w:szCs w:val="24"/>
        </w:rPr>
      </w:pPr>
      <w:r w:rsidRPr="000D5C63">
        <w:rPr>
          <w:rFonts w:ascii="Times New Roman" w:eastAsia="Times New Roman" w:hAnsi="Times New Roman" w:cs="Times New Roman"/>
          <w:noProof/>
          <w:sz w:val="24"/>
          <w:szCs w:val="24"/>
        </w:rPr>
        <w:drawing>
          <wp:inline distT="0" distB="0" distL="0" distR="0">
            <wp:extent cx="114300" cy="114300"/>
            <wp:effectExtent l="0" t="0" r="0" b="0"/>
            <wp:docPr id="3" name="Picture 3" descr="http://bancroft.berkeley.edu/images/arro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bancroft.berkeley.edu/images/arro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hyperlink r:id="rId6" w:anchor="mail" w:history="1">
        <w:proofErr w:type="gramStart"/>
        <w:r w:rsidRPr="000D5C63">
          <w:rPr>
            <w:rFonts w:ascii="Times New Roman" w:eastAsia="Times New Roman" w:hAnsi="Times New Roman" w:cs="Times New Roman"/>
            <w:color w:val="0000FF"/>
            <w:sz w:val="24"/>
            <w:szCs w:val="24"/>
            <w:u w:val="single"/>
          </w:rPr>
          <w:t>contact</w:t>
        </w:r>
        <w:proofErr w:type="gramEnd"/>
        <w:r w:rsidRPr="000D5C63">
          <w:rPr>
            <w:rFonts w:ascii="Times New Roman" w:eastAsia="Times New Roman" w:hAnsi="Times New Roman" w:cs="Times New Roman"/>
            <w:color w:val="0000FF"/>
            <w:sz w:val="24"/>
            <w:szCs w:val="24"/>
            <w:u w:val="single"/>
          </w:rPr>
          <w:t xml:space="preserve"> the Permissions Officer, Crystal Miles</w:t>
        </w:r>
      </w:hyperlink>
      <w:r w:rsidRPr="000D5C63">
        <w:rPr>
          <w:rFonts w:ascii="Times New Roman" w:eastAsia="Times New Roman" w:hAnsi="Times New Roman" w:cs="Times New Roman"/>
          <w:sz w:val="24"/>
          <w:szCs w:val="24"/>
        </w:rPr>
        <w:br/>
      </w:r>
      <w:r w:rsidRPr="000D5C63">
        <w:rPr>
          <w:rFonts w:ascii="Times New Roman" w:eastAsia="Times New Roman" w:hAnsi="Times New Roman" w:cs="Times New Roman"/>
          <w:noProof/>
          <w:sz w:val="24"/>
          <w:szCs w:val="24"/>
        </w:rPr>
        <w:drawing>
          <wp:inline distT="0" distB="0" distL="0" distR="0">
            <wp:extent cx="114300" cy="114300"/>
            <wp:effectExtent l="0" t="0" r="0" b="0"/>
            <wp:docPr id="2" name="Picture 2" descr="http://bancroft.berkeley.edu/images/arro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bancroft.berkeley.edu/images/arro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hyperlink r:id="rId7" w:history="1">
        <w:r w:rsidRPr="000D5C63">
          <w:rPr>
            <w:rFonts w:ascii="Times New Roman" w:eastAsia="Times New Roman" w:hAnsi="Times New Roman" w:cs="Times New Roman"/>
            <w:color w:val="0000FF"/>
            <w:sz w:val="24"/>
            <w:szCs w:val="24"/>
            <w:u w:val="single"/>
          </w:rPr>
          <w:t>Requesting permission to publish pictorial materials</w:t>
        </w:r>
      </w:hyperlink>
      <w:r w:rsidRPr="000D5C63">
        <w:rPr>
          <w:rFonts w:ascii="Times New Roman" w:eastAsia="Times New Roman" w:hAnsi="Times New Roman" w:cs="Times New Roman"/>
          <w:sz w:val="24"/>
          <w:szCs w:val="24"/>
        </w:rPr>
        <w:br/>
      </w:r>
      <w:r w:rsidRPr="000D5C63">
        <w:rPr>
          <w:rFonts w:ascii="Times New Roman" w:eastAsia="Times New Roman" w:hAnsi="Times New Roman" w:cs="Times New Roman"/>
          <w:noProof/>
          <w:sz w:val="24"/>
          <w:szCs w:val="24"/>
        </w:rPr>
        <w:drawing>
          <wp:inline distT="0" distB="0" distL="0" distR="0">
            <wp:extent cx="114300" cy="114300"/>
            <wp:effectExtent l="0" t="0" r="0" b="0"/>
            <wp:docPr id="1" name="Picture 1" descr="http://bancroft.berkeley.edu/images/arro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bancroft.berkeley.edu/images/arro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hyperlink r:id="rId8" w:anchor="publishmanuscript" w:history="1">
        <w:r w:rsidRPr="000D5C63">
          <w:rPr>
            <w:rFonts w:ascii="Times New Roman" w:eastAsia="Times New Roman" w:hAnsi="Times New Roman" w:cs="Times New Roman"/>
            <w:color w:val="0000FF"/>
            <w:sz w:val="24"/>
            <w:szCs w:val="24"/>
            <w:u w:val="single"/>
          </w:rPr>
          <w:t>Requesting permission to publish manuscript materials</w:t>
        </w:r>
      </w:hyperlink>
      <w:r w:rsidRPr="000D5C63">
        <w:rPr>
          <w:rFonts w:ascii="Times New Roman" w:eastAsia="Times New Roman" w:hAnsi="Times New Roman" w:cs="Times New Roman"/>
          <w:sz w:val="24"/>
          <w:szCs w:val="24"/>
        </w:rPr>
        <w:t xml:space="preserve"> </w:t>
      </w:r>
    </w:p>
    <w:p w:rsidR="000D5C63" w:rsidRPr="000D5C63" w:rsidRDefault="000D5C63" w:rsidP="000D5C63">
      <w:pPr>
        <w:spacing w:before="100" w:beforeAutospacing="1" w:after="100" w:afterAutospacing="1" w:line="240" w:lineRule="auto"/>
        <w:rPr>
          <w:rFonts w:ascii="Times New Roman" w:eastAsia="Times New Roman" w:hAnsi="Times New Roman" w:cs="Times New Roman"/>
          <w:sz w:val="24"/>
          <w:szCs w:val="24"/>
        </w:rPr>
      </w:pPr>
      <w:r w:rsidRPr="000D5C63">
        <w:rPr>
          <w:rFonts w:ascii="Times New Roman" w:eastAsia="Times New Roman" w:hAnsi="Times New Roman" w:cs="Times New Roman"/>
          <w:sz w:val="24"/>
          <w:szCs w:val="24"/>
        </w:rPr>
        <w:t>Use fees may be charged; however, permission to publish does not constitute a copyright clearance. Neither The Bancroft Library nor the Digital Imaging and Preservation Microfilm Labs are responsible for the misuse of copyrighted material.</w:t>
      </w:r>
    </w:p>
    <w:p w:rsidR="000D5C63" w:rsidRPr="000D5C63" w:rsidRDefault="000D5C63" w:rsidP="000D5C63">
      <w:pPr>
        <w:spacing w:after="0" w:line="240" w:lineRule="auto"/>
        <w:rPr>
          <w:rFonts w:ascii="Times New Roman" w:eastAsia="Times New Roman" w:hAnsi="Times New Roman" w:cs="Times New Roman"/>
          <w:sz w:val="24"/>
          <w:szCs w:val="24"/>
        </w:rPr>
      </w:pPr>
      <w:r w:rsidRPr="000D5C63">
        <w:rPr>
          <w:rFonts w:ascii="Times New Roman" w:eastAsia="Times New Roman" w:hAnsi="Times New Roman" w:cs="Times New Roman"/>
          <w:sz w:val="24"/>
          <w:szCs w:val="24"/>
        </w:rPr>
        <w:pict>
          <v:rect id="_x0000_i1028" style="width:0;height:.75pt" o:hralign="center" o:hrstd="t" o:hr="t" fillcolor="#a0a0a0" stroked="f"/>
        </w:pict>
      </w:r>
    </w:p>
    <w:p w:rsidR="000D5C63" w:rsidRPr="000D5C63" w:rsidRDefault="000D5C63" w:rsidP="000D5C63">
      <w:pPr>
        <w:spacing w:before="100" w:beforeAutospacing="1" w:after="100" w:afterAutospacing="1" w:line="240" w:lineRule="auto"/>
        <w:rPr>
          <w:rFonts w:ascii="Times New Roman" w:eastAsia="Times New Roman" w:hAnsi="Times New Roman" w:cs="Times New Roman"/>
          <w:sz w:val="24"/>
          <w:szCs w:val="24"/>
        </w:rPr>
      </w:pPr>
      <w:bookmarkStart w:id="0" w:name="publishmanuscript"/>
      <w:r w:rsidRPr="000D5C63">
        <w:rPr>
          <w:rFonts w:ascii="Times New Roman" w:eastAsia="Times New Roman" w:hAnsi="Times New Roman" w:cs="Times New Roman"/>
          <w:sz w:val="24"/>
          <w:szCs w:val="24"/>
        </w:rPr>
        <w:t>Procedure for Requesting Permission to Publish Manuscript Materials</w:t>
      </w:r>
      <w:bookmarkEnd w:id="0"/>
    </w:p>
    <w:p w:rsidR="000D5C63" w:rsidRPr="000D5C63" w:rsidRDefault="000D5C63" w:rsidP="000D5C63">
      <w:pPr>
        <w:spacing w:before="100" w:beforeAutospacing="1" w:after="100" w:afterAutospacing="1" w:line="240" w:lineRule="auto"/>
        <w:rPr>
          <w:rFonts w:ascii="Times New Roman" w:eastAsia="Times New Roman" w:hAnsi="Times New Roman" w:cs="Times New Roman"/>
          <w:sz w:val="24"/>
          <w:szCs w:val="24"/>
        </w:rPr>
      </w:pPr>
      <w:r w:rsidRPr="000D5C63">
        <w:rPr>
          <w:rFonts w:ascii="Times New Roman" w:eastAsia="Times New Roman" w:hAnsi="Times New Roman" w:cs="Times New Roman"/>
          <w:sz w:val="24"/>
          <w:szCs w:val="24"/>
        </w:rPr>
        <w:t xml:space="preserve">1. Address the request in writing to the Permissions Officer. </w:t>
      </w:r>
    </w:p>
    <w:p w:rsidR="000D5C63" w:rsidRPr="000D5C63" w:rsidRDefault="000D5C63" w:rsidP="000D5C63">
      <w:pPr>
        <w:spacing w:before="100" w:beforeAutospacing="1" w:after="100" w:afterAutospacing="1" w:line="240" w:lineRule="auto"/>
        <w:rPr>
          <w:rFonts w:ascii="Times New Roman" w:eastAsia="Times New Roman" w:hAnsi="Times New Roman" w:cs="Times New Roman"/>
          <w:sz w:val="24"/>
          <w:szCs w:val="24"/>
        </w:rPr>
      </w:pPr>
      <w:r w:rsidRPr="000D5C63">
        <w:rPr>
          <w:rFonts w:ascii="Times New Roman" w:eastAsia="Times New Roman" w:hAnsi="Times New Roman" w:cs="Times New Roman"/>
          <w:sz w:val="24"/>
          <w:szCs w:val="24"/>
        </w:rPr>
        <w:t xml:space="preserve">2. List material to be published, giving collection name, call number and container number when appropriate. If correspondence, please list the date. </w:t>
      </w:r>
    </w:p>
    <w:p w:rsidR="000D5C63" w:rsidRPr="000D5C63" w:rsidRDefault="000D5C63" w:rsidP="000D5C63">
      <w:pPr>
        <w:spacing w:before="100" w:beforeAutospacing="1" w:after="100" w:afterAutospacing="1" w:line="240" w:lineRule="auto"/>
        <w:rPr>
          <w:rFonts w:ascii="Times New Roman" w:eastAsia="Times New Roman" w:hAnsi="Times New Roman" w:cs="Times New Roman"/>
          <w:sz w:val="24"/>
          <w:szCs w:val="24"/>
        </w:rPr>
      </w:pPr>
      <w:r w:rsidRPr="000D5C63">
        <w:rPr>
          <w:rFonts w:ascii="Times New Roman" w:eastAsia="Times New Roman" w:hAnsi="Times New Roman" w:cs="Times New Roman"/>
          <w:sz w:val="24"/>
          <w:szCs w:val="24"/>
        </w:rPr>
        <w:t xml:space="preserve">3. Indicate whether the material is to be quoted, cited or reproduced in facsimile. </w:t>
      </w:r>
    </w:p>
    <w:p w:rsidR="000D5C63" w:rsidRPr="000D5C63" w:rsidRDefault="000D5C63" w:rsidP="000D5C63">
      <w:pPr>
        <w:spacing w:before="100" w:beforeAutospacing="1" w:after="100" w:afterAutospacing="1" w:line="240" w:lineRule="auto"/>
        <w:rPr>
          <w:rFonts w:ascii="Times New Roman" w:eastAsia="Times New Roman" w:hAnsi="Times New Roman" w:cs="Times New Roman"/>
          <w:sz w:val="24"/>
          <w:szCs w:val="24"/>
        </w:rPr>
      </w:pPr>
      <w:r w:rsidRPr="000D5C63">
        <w:rPr>
          <w:rFonts w:ascii="Times New Roman" w:eastAsia="Times New Roman" w:hAnsi="Times New Roman" w:cs="Times New Roman"/>
          <w:sz w:val="24"/>
          <w:szCs w:val="24"/>
        </w:rPr>
        <w:t xml:space="preserve">4. State how the material is to be used: </w:t>
      </w:r>
      <w:r w:rsidRPr="000D5C63">
        <w:rPr>
          <w:rFonts w:ascii="Times New Roman" w:eastAsia="Times New Roman" w:hAnsi="Times New Roman" w:cs="Times New Roman"/>
          <w:sz w:val="24"/>
          <w:szCs w:val="24"/>
        </w:rPr>
        <w:br/>
        <w:t xml:space="preserve"> a. Type of publication </w:t>
      </w:r>
      <w:r w:rsidRPr="000D5C63">
        <w:rPr>
          <w:rFonts w:ascii="Times New Roman" w:eastAsia="Times New Roman" w:hAnsi="Times New Roman" w:cs="Times New Roman"/>
          <w:sz w:val="24"/>
          <w:szCs w:val="24"/>
        </w:rPr>
        <w:br/>
        <w:t xml:space="preserve"> b. Proposed title </w:t>
      </w:r>
      <w:r w:rsidRPr="000D5C63">
        <w:rPr>
          <w:rFonts w:ascii="Times New Roman" w:eastAsia="Times New Roman" w:hAnsi="Times New Roman" w:cs="Times New Roman"/>
          <w:sz w:val="24"/>
          <w:szCs w:val="24"/>
        </w:rPr>
        <w:br/>
        <w:t xml:space="preserve"> c. Publisher’s name </w:t>
      </w:r>
      <w:r w:rsidRPr="000D5C63">
        <w:rPr>
          <w:rFonts w:ascii="Times New Roman" w:eastAsia="Times New Roman" w:hAnsi="Times New Roman" w:cs="Times New Roman"/>
          <w:sz w:val="24"/>
          <w:szCs w:val="24"/>
        </w:rPr>
        <w:br/>
        <w:t xml:space="preserve"> d. Expected date of publication </w:t>
      </w:r>
      <w:r w:rsidRPr="000D5C63">
        <w:rPr>
          <w:rFonts w:ascii="Times New Roman" w:eastAsia="Times New Roman" w:hAnsi="Times New Roman" w:cs="Times New Roman"/>
          <w:sz w:val="24"/>
          <w:szCs w:val="24"/>
        </w:rPr>
        <w:br/>
        <w:t xml:space="preserve"> e. Nature of publication, e.g., scholarly, commercial </w:t>
      </w:r>
    </w:p>
    <w:p w:rsidR="000D5C63" w:rsidRPr="000D5C63" w:rsidRDefault="000D5C63" w:rsidP="000D5C63">
      <w:pPr>
        <w:spacing w:before="100" w:beforeAutospacing="1" w:after="100" w:afterAutospacing="1" w:line="240" w:lineRule="auto"/>
        <w:rPr>
          <w:rFonts w:ascii="Times New Roman" w:eastAsia="Times New Roman" w:hAnsi="Times New Roman" w:cs="Times New Roman"/>
          <w:sz w:val="24"/>
          <w:szCs w:val="24"/>
        </w:rPr>
      </w:pPr>
      <w:r w:rsidRPr="000D5C63">
        <w:rPr>
          <w:rFonts w:ascii="Times New Roman" w:eastAsia="Times New Roman" w:hAnsi="Times New Roman" w:cs="Times New Roman"/>
          <w:sz w:val="24"/>
          <w:szCs w:val="24"/>
        </w:rPr>
        <w:t xml:space="preserve">5. In citing materials, use the following format: </w:t>
      </w:r>
    </w:p>
    <w:p w:rsidR="000D5C63" w:rsidRPr="000D5C63" w:rsidRDefault="000D5C63" w:rsidP="000D5C63">
      <w:pPr>
        <w:spacing w:before="100" w:beforeAutospacing="1" w:after="100" w:afterAutospacing="1" w:line="240" w:lineRule="auto"/>
        <w:rPr>
          <w:rFonts w:ascii="Times New Roman" w:eastAsia="Times New Roman" w:hAnsi="Times New Roman" w:cs="Times New Roman"/>
          <w:sz w:val="24"/>
          <w:szCs w:val="24"/>
        </w:rPr>
      </w:pPr>
      <w:r w:rsidRPr="000D5C63">
        <w:rPr>
          <w:rFonts w:ascii="Times New Roman" w:eastAsia="Times New Roman" w:hAnsi="Times New Roman" w:cs="Times New Roman"/>
          <w:sz w:val="24"/>
          <w:szCs w:val="24"/>
        </w:rPr>
        <w:t xml:space="preserve">Identification of the item, Name of collection, Call number of collection, The Bancroft Library, University of California, Berkeley. </w:t>
      </w:r>
    </w:p>
    <w:p w:rsidR="000D5C63" w:rsidRPr="000D5C63" w:rsidRDefault="000D5C63" w:rsidP="000D5C63">
      <w:pPr>
        <w:spacing w:before="100" w:beforeAutospacing="1" w:after="100" w:afterAutospacing="1" w:line="240" w:lineRule="auto"/>
        <w:rPr>
          <w:rFonts w:ascii="Times New Roman" w:eastAsia="Times New Roman" w:hAnsi="Times New Roman" w:cs="Times New Roman"/>
          <w:sz w:val="24"/>
          <w:szCs w:val="24"/>
        </w:rPr>
      </w:pPr>
      <w:r w:rsidRPr="000D5C63">
        <w:rPr>
          <w:rFonts w:ascii="Times New Roman" w:eastAsia="Times New Roman" w:hAnsi="Times New Roman" w:cs="Times New Roman"/>
          <w:sz w:val="24"/>
          <w:szCs w:val="24"/>
        </w:rPr>
        <w:t xml:space="preserve">e.g., Letter, 17 February 1849, from Orville Watson to James Holland, Alexander Holland Papers, BANC MSS 80/375 c, The Bancroft Library, University of California, Berkeley. </w:t>
      </w:r>
    </w:p>
    <w:p w:rsidR="000D5C63" w:rsidRPr="000D5C63" w:rsidRDefault="000D5C63" w:rsidP="000D5C63">
      <w:pPr>
        <w:spacing w:before="100" w:beforeAutospacing="1" w:after="100" w:afterAutospacing="1" w:line="240" w:lineRule="auto"/>
        <w:rPr>
          <w:rFonts w:ascii="Times New Roman" w:eastAsia="Times New Roman" w:hAnsi="Times New Roman" w:cs="Times New Roman"/>
          <w:sz w:val="24"/>
          <w:szCs w:val="24"/>
        </w:rPr>
      </w:pPr>
      <w:r w:rsidRPr="000D5C63">
        <w:rPr>
          <w:rFonts w:ascii="Times New Roman" w:eastAsia="Times New Roman" w:hAnsi="Times New Roman" w:cs="Times New Roman"/>
          <w:sz w:val="24"/>
          <w:szCs w:val="24"/>
        </w:rPr>
        <w:t xml:space="preserve">6. The Bancroft Library does not hold the copyright to all of the original materials in its collection. In those cases where copyright resides elsewhere, permission for publication is given on behalf of The Bancroft Library as owner of the physical manuscripts and is not intended to include or imply permission of the copyright holder, which must also be obtained by the publisher. </w:t>
      </w:r>
    </w:p>
    <w:p w:rsidR="000D5C63" w:rsidRPr="000D5C63" w:rsidRDefault="000D5C63" w:rsidP="000D5C63">
      <w:pPr>
        <w:spacing w:before="100" w:beforeAutospacing="1" w:after="100" w:afterAutospacing="1" w:line="240" w:lineRule="auto"/>
        <w:rPr>
          <w:rFonts w:ascii="Times New Roman" w:eastAsia="Times New Roman" w:hAnsi="Times New Roman" w:cs="Times New Roman"/>
          <w:sz w:val="24"/>
          <w:szCs w:val="24"/>
        </w:rPr>
      </w:pPr>
      <w:r w:rsidRPr="000D5C63">
        <w:rPr>
          <w:rFonts w:ascii="Times New Roman" w:eastAsia="Times New Roman" w:hAnsi="Times New Roman" w:cs="Times New Roman"/>
          <w:sz w:val="24"/>
          <w:szCs w:val="24"/>
        </w:rPr>
        <w:lastRenderedPageBreak/>
        <w:t xml:space="preserve">7. The Bancroft Library does not grant exclusive publication rights. By giving permission to publish a manuscript, the Library does not surrender its own right to publish it or to give others permission to publish it. </w:t>
      </w:r>
    </w:p>
    <w:p w:rsidR="000D5C63" w:rsidRPr="000D5C63" w:rsidRDefault="000D5C63" w:rsidP="000D5C63">
      <w:pPr>
        <w:spacing w:before="100" w:beforeAutospacing="1" w:after="100" w:afterAutospacing="1" w:line="240" w:lineRule="auto"/>
        <w:rPr>
          <w:rFonts w:ascii="Times New Roman" w:eastAsia="Times New Roman" w:hAnsi="Times New Roman" w:cs="Times New Roman"/>
          <w:sz w:val="24"/>
          <w:szCs w:val="24"/>
        </w:rPr>
      </w:pPr>
      <w:r w:rsidRPr="000D5C63">
        <w:rPr>
          <w:rFonts w:ascii="Times New Roman" w:eastAsia="Times New Roman" w:hAnsi="Times New Roman" w:cs="Times New Roman"/>
          <w:sz w:val="24"/>
          <w:szCs w:val="24"/>
        </w:rPr>
        <w:t xml:space="preserve">8. The Bancroft Library requests a complimentary copy of all publications which make significant use of its collections. </w:t>
      </w:r>
    </w:p>
    <w:p w:rsidR="000D5C63" w:rsidRPr="000D5C63" w:rsidRDefault="000D5C63" w:rsidP="000D5C63">
      <w:pPr>
        <w:spacing w:before="100" w:beforeAutospacing="1" w:after="100" w:afterAutospacing="1" w:line="240" w:lineRule="auto"/>
        <w:rPr>
          <w:rFonts w:ascii="Times New Roman" w:eastAsia="Times New Roman" w:hAnsi="Times New Roman" w:cs="Times New Roman"/>
          <w:sz w:val="24"/>
          <w:szCs w:val="24"/>
        </w:rPr>
      </w:pPr>
      <w:r w:rsidRPr="000D5C63">
        <w:rPr>
          <w:rFonts w:ascii="Times New Roman" w:eastAsia="Times New Roman" w:hAnsi="Times New Roman" w:cs="Times New Roman"/>
          <w:sz w:val="24"/>
          <w:szCs w:val="24"/>
        </w:rPr>
        <w:t>9. Publication of entire manuscript items or substantial portions of an item may be subject to use fees.</w:t>
      </w:r>
    </w:p>
    <w:p w:rsidR="00636CFD" w:rsidRDefault="00636CFD" w:rsidP="00636CFD">
      <w:pPr>
        <w:pStyle w:val="Heading3"/>
      </w:pPr>
      <w:bookmarkStart w:id="1" w:name="photographic"/>
      <w:r>
        <w:t>Photographic Services and Fees</w:t>
      </w:r>
      <w:bookmarkEnd w:id="1"/>
    </w:p>
    <w:p w:rsidR="00636CFD" w:rsidRDefault="00636CFD" w:rsidP="00636CFD">
      <w:pPr>
        <w:pStyle w:val="NormalWeb"/>
      </w:pPr>
      <w:r>
        <w:rPr>
          <w:noProof/>
        </w:rPr>
        <w:drawing>
          <wp:inline distT="0" distB="0" distL="0" distR="0" wp14:anchorId="5493C3AA" wp14:editId="43C6340A">
            <wp:extent cx="114300" cy="114300"/>
            <wp:effectExtent l="0" t="0" r="0" b="0"/>
            <wp:docPr id="8" name="Picture 8" descr="http://bancroft.berkeley.edu/images/arro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bancroft.berkeley.edu/images/arro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hyperlink r:id="rId9" w:anchor="formats" w:history="1">
        <w:r>
          <w:rPr>
            <w:rStyle w:val="Hyperlink"/>
          </w:rPr>
          <w:t>Available formats</w:t>
        </w:r>
      </w:hyperlink>
      <w:r>
        <w:br/>
      </w:r>
      <w:r>
        <w:rPr>
          <w:noProof/>
        </w:rPr>
        <w:drawing>
          <wp:inline distT="0" distB="0" distL="0" distR="0" wp14:anchorId="25C730F6" wp14:editId="65AE1239">
            <wp:extent cx="114300" cy="114300"/>
            <wp:effectExtent l="0" t="0" r="0" b="0"/>
            <wp:docPr id="7" name="Picture 7" descr="http://bancroft.berkeley.edu/images/arro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bancroft.berkeley.edu/images/arro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hyperlink r:id="rId10" w:anchor="orderprocess" w:history="1">
        <w:proofErr w:type="gramStart"/>
        <w:r>
          <w:rPr>
            <w:rStyle w:val="Hyperlink"/>
          </w:rPr>
          <w:t>Ordering</w:t>
        </w:r>
        <w:proofErr w:type="gramEnd"/>
        <w:r>
          <w:rPr>
            <w:rStyle w:val="Hyperlink"/>
          </w:rPr>
          <w:t xml:space="preserve"> process</w:t>
        </w:r>
      </w:hyperlink>
      <w:r>
        <w:br/>
      </w:r>
      <w:r>
        <w:rPr>
          <w:noProof/>
        </w:rPr>
        <w:drawing>
          <wp:inline distT="0" distB="0" distL="0" distR="0" wp14:anchorId="61FE1223" wp14:editId="6B0AA519">
            <wp:extent cx="114300" cy="114300"/>
            <wp:effectExtent l="0" t="0" r="0" b="0"/>
            <wp:docPr id="6" name="Picture 6" descr="http://bancroft.berkeley.edu/images/arro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bancroft.berkeley.edu/images/arro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hyperlink r:id="rId11" w:anchor="payment" w:history="1">
        <w:r>
          <w:rPr>
            <w:rStyle w:val="Hyperlink"/>
          </w:rPr>
          <w:t>Payment</w:t>
        </w:r>
      </w:hyperlink>
      <w:r>
        <w:br/>
      </w:r>
      <w:r>
        <w:rPr>
          <w:noProof/>
        </w:rPr>
        <w:drawing>
          <wp:inline distT="0" distB="0" distL="0" distR="0" wp14:anchorId="126CAEDD" wp14:editId="6E7D14A5">
            <wp:extent cx="114300" cy="114300"/>
            <wp:effectExtent l="0" t="0" r="0" b="0"/>
            <wp:docPr id="5" name="Picture 5" descr="http://bancroft.berkeley.edu/images/arro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bancroft.berkeley.edu/images/arro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hyperlink r:id="rId12" w:anchor="delivery" w:history="1">
        <w:r>
          <w:rPr>
            <w:rStyle w:val="Hyperlink"/>
          </w:rPr>
          <w:t>Delivery</w:t>
        </w:r>
      </w:hyperlink>
      <w:r>
        <w:br/>
      </w:r>
      <w:r>
        <w:rPr>
          <w:noProof/>
        </w:rPr>
        <w:drawing>
          <wp:inline distT="0" distB="0" distL="0" distR="0" wp14:anchorId="4F8DFF44" wp14:editId="1586C153">
            <wp:extent cx="114300" cy="114300"/>
            <wp:effectExtent l="0" t="0" r="0" b="0"/>
            <wp:docPr id="4" name="Picture 4" descr="http://bancroft.berkeley.edu/images/arro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bancroft.berkeley.edu/images/arro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hyperlink r:id="rId13" w:anchor="copyright" w:history="1">
        <w:r>
          <w:rPr>
            <w:rStyle w:val="Hyperlink"/>
          </w:rPr>
          <w:t>Copyright and publication</w:t>
        </w:r>
      </w:hyperlink>
      <w:r>
        <w:t xml:space="preserve"> </w:t>
      </w:r>
    </w:p>
    <w:p w:rsidR="00636CFD" w:rsidRDefault="00636CFD" w:rsidP="00636CFD">
      <w:pPr>
        <w:pStyle w:val="NormalWeb"/>
      </w:pPr>
      <w:r>
        <w:t>The Bancroft Library collaborates with Digital Imaging and Preservation Microfilm Labs to fill photographic reproduction requests.</w:t>
      </w:r>
    </w:p>
    <w:p w:rsidR="00636CFD" w:rsidRDefault="00636CFD" w:rsidP="00636CFD">
      <w:pPr>
        <w:pStyle w:val="NormalWeb"/>
      </w:pPr>
      <w:bookmarkStart w:id="2" w:name="formats"/>
      <w:r>
        <w:rPr>
          <w:rStyle w:val="bold"/>
        </w:rPr>
        <w:t>Digital Scans</w:t>
      </w:r>
      <w:r>
        <w:br/>
        <w:t>The Digital Imaging Lab offers 24-bit TIFF, RGB formatted digital image files at a size of approximately 100 MB. The resolution of these digital images is 600ppi at 8x10 inches. The fee for a digital scan created from original material is $33. The fee for a digital scan created from an existing image file is $17. There is an additional service charge of $12 per order.</w:t>
      </w:r>
    </w:p>
    <w:p w:rsidR="00636CFD" w:rsidRDefault="00636CFD" w:rsidP="00636CFD">
      <w:pPr>
        <w:pStyle w:val="NormalWeb"/>
      </w:pPr>
      <w:r>
        <w:rPr>
          <w:rStyle w:val="bold"/>
        </w:rPr>
        <w:t>Microfilm</w:t>
      </w:r>
      <w:r>
        <w:br/>
        <w:t>Duplicate microfilm is produced from pre-existing negative microfilm, and is priced at $110 per reel (regardless of the number of exposures on the particular reel).</w:t>
      </w:r>
    </w:p>
    <w:p w:rsidR="00636CFD" w:rsidRDefault="00636CFD" w:rsidP="00636CFD">
      <w:pPr>
        <w:pStyle w:val="NormalWeb"/>
      </w:pPr>
      <w:r>
        <w:t>PDFs may also be made from microfilm at the following rate:</w:t>
      </w:r>
    </w:p>
    <w:tbl>
      <w:tblPr>
        <w:tblW w:w="0" w:type="auto"/>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3920"/>
        <w:gridCol w:w="2274"/>
      </w:tblGrid>
      <w:tr w:rsidR="00636CFD" w:rsidTr="00636CFD">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636CFD" w:rsidRDefault="00636CFD">
            <w:pPr>
              <w:pStyle w:val="NormalWeb"/>
            </w:pPr>
            <w:r>
              <w:t>Entire reel</w:t>
            </w:r>
            <w:r>
              <w:br/>
            </w:r>
            <w:r>
              <w:rPr>
                <w:i/>
                <w:iCs/>
              </w:rPr>
              <w:t>Quality of existing microfilm may need</w:t>
            </w:r>
            <w:r>
              <w:rPr>
                <w:i/>
                <w:iCs/>
              </w:rPr>
              <w:br/>
              <w:t>to be confirmed first</w:t>
            </w:r>
          </w:p>
        </w:tc>
        <w:tc>
          <w:tcPr>
            <w:tcW w:w="0" w:type="auto"/>
            <w:tcBorders>
              <w:top w:val="outset" w:sz="6" w:space="0" w:color="auto"/>
              <w:left w:val="outset" w:sz="6" w:space="0" w:color="auto"/>
              <w:bottom w:val="outset" w:sz="6" w:space="0" w:color="auto"/>
              <w:right w:val="outset" w:sz="6" w:space="0" w:color="auto"/>
            </w:tcBorders>
            <w:vAlign w:val="center"/>
            <w:hideMark/>
          </w:tcPr>
          <w:p w:rsidR="00636CFD" w:rsidRDefault="00636CFD">
            <w:pPr>
              <w:pStyle w:val="NormalWeb"/>
              <w:jc w:val="right"/>
            </w:pPr>
            <w:r>
              <w:t xml:space="preserve">$45 </w:t>
            </w:r>
          </w:p>
        </w:tc>
      </w:tr>
      <w:tr w:rsidR="00636CFD" w:rsidTr="00636CFD">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636CFD" w:rsidRDefault="00636CFD">
            <w:pPr>
              <w:pStyle w:val="NormalWeb"/>
            </w:pPr>
            <w:r>
              <w:t>Portion of reel</w:t>
            </w:r>
            <w:r>
              <w:br/>
            </w:r>
            <w:r>
              <w:rPr>
                <w:i/>
                <w:iCs/>
              </w:rPr>
              <w:t>Maximum page count may apply</w:t>
            </w:r>
          </w:p>
        </w:tc>
        <w:tc>
          <w:tcPr>
            <w:tcW w:w="0" w:type="auto"/>
            <w:tcBorders>
              <w:top w:val="outset" w:sz="6" w:space="0" w:color="auto"/>
              <w:left w:val="outset" w:sz="6" w:space="0" w:color="auto"/>
              <w:bottom w:val="outset" w:sz="6" w:space="0" w:color="auto"/>
              <w:right w:val="outset" w:sz="6" w:space="0" w:color="auto"/>
            </w:tcBorders>
            <w:vAlign w:val="center"/>
            <w:hideMark/>
          </w:tcPr>
          <w:p w:rsidR="00636CFD" w:rsidRDefault="00636CFD">
            <w:pPr>
              <w:pStyle w:val="NormalWeb"/>
              <w:jc w:val="right"/>
            </w:pPr>
            <w:r>
              <w:t>1-25 scans: $20</w:t>
            </w:r>
            <w:r>
              <w:br/>
              <w:t xml:space="preserve">Additional scans: 70¢ </w:t>
            </w:r>
          </w:p>
        </w:tc>
      </w:tr>
    </w:tbl>
    <w:p w:rsidR="00636CFD" w:rsidRDefault="00636CFD" w:rsidP="00636CFD">
      <w:pPr>
        <w:pStyle w:val="NormalWeb"/>
      </w:pPr>
      <w:r>
        <w:t xml:space="preserve">For new filming, the requestor must pay for the production of negative microfilm, but will receive positive film for use; the negative film is retained by The Bancroft Library. Most printed materials are filmed at two printed pages per exposure, but larger volumes may be filmed at one page per exposure. Tabloid-sized newspapers can usually be filmed at two pages per exposure, and standard newspaper formats at one page per exposure. Some unbound manuscript materials may be filmed at two pages per exposure. (All questions regarding the mode of filming will be </w:t>
      </w:r>
      <w:r>
        <w:lastRenderedPageBreak/>
        <w:t xml:space="preserve">taken into account in the preparation of a microfilm estimate.) Each microfilm order requires one reel and box set for every 750 exposures. </w:t>
      </w:r>
      <w:proofErr w:type="spellStart"/>
      <w:r>
        <w:t>Landcases</w:t>
      </w:r>
      <w:proofErr w:type="spellEnd"/>
      <w:r>
        <w:t xml:space="preserve"> require special handling, and are charged at a higher rate. Extremely time-consuming microfilm projects (such as very brittle newspapers or letterpress books) are charged at the special handling rate.</w:t>
      </w:r>
    </w:p>
    <w:tbl>
      <w:tblPr>
        <w:tblW w:w="0" w:type="auto"/>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4159"/>
        <w:gridCol w:w="1833"/>
      </w:tblGrid>
      <w:tr w:rsidR="00636CFD" w:rsidTr="00636CFD">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636CFD" w:rsidRDefault="00636CFD">
            <w:pPr>
              <w:pStyle w:val="NormalWeb"/>
            </w:pPr>
            <w:r>
              <w:t>Routine book and print filming</w:t>
            </w:r>
          </w:p>
        </w:tc>
        <w:tc>
          <w:tcPr>
            <w:tcW w:w="0" w:type="auto"/>
            <w:tcBorders>
              <w:top w:val="outset" w:sz="6" w:space="0" w:color="auto"/>
              <w:left w:val="outset" w:sz="6" w:space="0" w:color="auto"/>
              <w:bottom w:val="outset" w:sz="6" w:space="0" w:color="auto"/>
              <w:right w:val="outset" w:sz="6" w:space="0" w:color="auto"/>
            </w:tcBorders>
            <w:vAlign w:val="center"/>
            <w:hideMark/>
          </w:tcPr>
          <w:p w:rsidR="00636CFD" w:rsidRDefault="00636CFD">
            <w:pPr>
              <w:pStyle w:val="NormalWeb"/>
              <w:jc w:val="right"/>
            </w:pPr>
            <w:r>
              <w:t xml:space="preserve">60¢ per exposure </w:t>
            </w:r>
          </w:p>
        </w:tc>
      </w:tr>
      <w:tr w:rsidR="00636CFD" w:rsidTr="00636CFD">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636CFD" w:rsidRDefault="00636CFD">
            <w:pPr>
              <w:pStyle w:val="NormalWeb"/>
            </w:pPr>
            <w:r>
              <w:t>Newspaper and manuscripts filming</w:t>
            </w:r>
          </w:p>
        </w:tc>
        <w:tc>
          <w:tcPr>
            <w:tcW w:w="0" w:type="auto"/>
            <w:tcBorders>
              <w:top w:val="outset" w:sz="6" w:space="0" w:color="auto"/>
              <w:left w:val="outset" w:sz="6" w:space="0" w:color="auto"/>
              <w:bottom w:val="outset" w:sz="6" w:space="0" w:color="auto"/>
              <w:right w:val="outset" w:sz="6" w:space="0" w:color="auto"/>
            </w:tcBorders>
            <w:vAlign w:val="center"/>
            <w:hideMark/>
          </w:tcPr>
          <w:p w:rsidR="00636CFD" w:rsidRDefault="00636CFD">
            <w:pPr>
              <w:pStyle w:val="NormalWeb"/>
              <w:jc w:val="right"/>
            </w:pPr>
            <w:r>
              <w:t xml:space="preserve">80¢ per exposure </w:t>
            </w:r>
          </w:p>
        </w:tc>
      </w:tr>
      <w:tr w:rsidR="00636CFD" w:rsidTr="00636CFD">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636CFD" w:rsidRDefault="00636CFD">
            <w:pPr>
              <w:pStyle w:val="NormalWeb"/>
            </w:pPr>
            <w:r>
              <w:t>Service charge per order</w:t>
            </w:r>
          </w:p>
        </w:tc>
        <w:tc>
          <w:tcPr>
            <w:tcW w:w="0" w:type="auto"/>
            <w:tcBorders>
              <w:top w:val="outset" w:sz="6" w:space="0" w:color="auto"/>
              <w:left w:val="outset" w:sz="6" w:space="0" w:color="auto"/>
              <w:bottom w:val="outset" w:sz="6" w:space="0" w:color="auto"/>
              <w:right w:val="outset" w:sz="6" w:space="0" w:color="auto"/>
            </w:tcBorders>
            <w:vAlign w:val="center"/>
            <w:hideMark/>
          </w:tcPr>
          <w:p w:rsidR="00636CFD" w:rsidRDefault="00636CFD">
            <w:pPr>
              <w:pStyle w:val="NormalWeb"/>
              <w:jc w:val="right"/>
            </w:pPr>
            <w:r>
              <w:t xml:space="preserve">$150.00 </w:t>
            </w:r>
          </w:p>
        </w:tc>
      </w:tr>
      <w:tr w:rsidR="00636CFD" w:rsidTr="00636CFD">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636CFD" w:rsidRDefault="00636CFD">
            <w:pPr>
              <w:pStyle w:val="NormalWeb"/>
            </w:pPr>
            <w:r>
              <w:t>Minimum charge for all microfilm orders</w:t>
            </w:r>
          </w:p>
        </w:tc>
        <w:tc>
          <w:tcPr>
            <w:tcW w:w="0" w:type="auto"/>
            <w:tcBorders>
              <w:top w:val="outset" w:sz="6" w:space="0" w:color="auto"/>
              <w:left w:val="outset" w:sz="6" w:space="0" w:color="auto"/>
              <w:bottom w:val="outset" w:sz="6" w:space="0" w:color="auto"/>
              <w:right w:val="outset" w:sz="6" w:space="0" w:color="auto"/>
            </w:tcBorders>
            <w:vAlign w:val="center"/>
            <w:hideMark/>
          </w:tcPr>
          <w:p w:rsidR="00636CFD" w:rsidRDefault="00636CFD">
            <w:pPr>
              <w:pStyle w:val="NormalWeb"/>
              <w:jc w:val="right"/>
            </w:pPr>
            <w:r>
              <w:t xml:space="preserve">$90.00 </w:t>
            </w:r>
          </w:p>
        </w:tc>
      </w:tr>
    </w:tbl>
    <w:p w:rsidR="00636CFD" w:rsidRDefault="00636CFD" w:rsidP="00636CFD">
      <w:pPr>
        <w:pStyle w:val="NormalWeb"/>
      </w:pPr>
      <w:bookmarkStart w:id="3" w:name="orderprocess"/>
      <w:bookmarkEnd w:id="2"/>
      <w:r>
        <w:rPr>
          <w:rStyle w:val="bold"/>
        </w:rPr>
        <w:t>Process</w:t>
      </w:r>
      <w:bookmarkEnd w:id="3"/>
      <w:r>
        <w:br/>
        <w:t>Preparation of an order for transmittal to the Digital Imaging and Preservation Microfilm Labs may take one to three working days. Please give a daytime phone number where you may be contacted if problems arise in preparation. The Preservation Microfilm Lab completes most orders for microfilm duplication within eight weeks of receipt from The Bancroft Library. Digital orders are usually completed within ten business days.</w:t>
      </w:r>
    </w:p>
    <w:p w:rsidR="00636CFD" w:rsidRDefault="00636CFD" w:rsidP="00636CFD">
      <w:pPr>
        <w:pStyle w:val="NormalWeb"/>
      </w:pPr>
      <w:bookmarkStart w:id="4" w:name="payment"/>
      <w:r>
        <w:rPr>
          <w:rStyle w:val="bold"/>
        </w:rPr>
        <w:t>Payment</w:t>
      </w:r>
      <w:bookmarkEnd w:id="4"/>
      <w:r>
        <w:br/>
      </w:r>
      <w:proofErr w:type="gramStart"/>
      <w:r>
        <w:t>Most</w:t>
      </w:r>
      <w:proofErr w:type="gramEnd"/>
      <w:r>
        <w:t xml:space="preserve"> orders must be prepaid. Acceptable forms of payment are: </w:t>
      </w:r>
    </w:p>
    <w:p w:rsidR="00636CFD" w:rsidRDefault="00636CFD" w:rsidP="00636CFD">
      <w:pPr>
        <w:numPr>
          <w:ilvl w:val="0"/>
          <w:numId w:val="1"/>
        </w:numPr>
        <w:spacing w:before="100" w:beforeAutospacing="1" w:after="100" w:afterAutospacing="1" w:line="240" w:lineRule="auto"/>
      </w:pPr>
      <w:r>
        <w:t>Cash (for onsite orders; it is not advisable to mail cash)</w:t>
      </w:r>
    </w:p>
    <w:p w:rsidR="00636CFD" w:rsidRDefault="00636CFD" w:rsidP="00636CFD">
      <w:pPr>
        <w:numPr>
          <w:ilvl w:val="0"/>
          <w:numId w:val="1"/>
        </w:numPr>
        <w:spacing w:before="100" w:beforeAutospacing="1" w:after="100" w:afterAutospacing="1" w:line="240" w:lineRule="auto"/>
      </w:pPr>
      <w:r>
        <w:t>Check (payable to the UC Regents)</w:t>
      </w:r>
    </w:p>
    <w:p w:rsidR="00636CFD" w:rsidRDefault="00636CFD" w:rsidP="00636CFD">
      <w:pPr>
        <w:numPr>
          <w:ilvl w:val="0"/>
          <w:numId w:val="1"/>
        </w:numPr>
        <w:spacing w:before="100" w:beforeAutospacing="1" w:after="100" w:afterAutospacing="1" w:line="240" w:lineRule="auto"/>
      </w:pPr>
      <w:r>
        <w:t>Interdepartmental charge, Intercampus charge</w:t>
      </w:r>
    </w:p>
    <w:p w:rsidR="00636CFD" w:rsidRDefault="00636CFD" w:rsidP="00636CFD">
      <w:pPr>
        <w:numPr>
          <w:ilvl w:val="0"/>
          <w:numId w:val="1"/>
        </w:numPr>
        <w:spacing w:before="100" w:beforeAutospacing="1" w:after="100" w:afterAutospacing="1" w:line="240" w:lineRule="auto"/>
      </w:pPr>
      <w:r>
        <w:t>Printed purchase order from an established business or institution</w:t>
      </w:r>
    </w:p>
    <w:p w:rsidR="00636CFD" w:rsidRDefault="00636CFD" w:rsidP="00636CFD">
      <w:pPr>
        <w:numPr>
          <w:ilvl w:val="0"/>
          <w:numId w:val="1"/>
        </w:numPr>
        <w:spacing w:before="100" w:beforeAutospacing="1" w:after="100" w:afterAutospacing="1" w:line="240" w:lineRule="auto"/>
      </w:pPr>
      <w:r>
        <w:t xml:space="preserve">Credit card (Visa, </w:t>
      </w:r>
      <w:proofErr w:type="spellStart"/>
      <w:r>
        <w:t>Mastercard</w:t>
      </w:r>
      <w:proofErr w:type="spellEnd"/>
      <w:r>
        <w:t>, American Express, Discover)</w:t>
      </w:r>
    </w:p>
    <w:p w:rsidR="00636CFD" w:rsidRDefault="00636CFD" w:rsidP="00636CFD">
      <w:pPr>
        <w:pStyle w:val="NormalWeb"/>
      </w:pPr>
      <w:r>
        <w:rPr>
          <w:rStyle w:val="bold"/>
        </w:rPr>
        <w:t>Tax</w:t>
      </w:r>
      <w:r>
        <w:br/>
        <w:t xml:space="preserve">California sales tax is levied on all Preservation Microfilm Lab orders except: </w:t>
      </w:r>
    </w:p>
    <w:p w:rsidR="00636CFD" w:rsidRDefault="00636CFD" w:rsidP="00636CFD">
      <w:pPr>
        <w:numPr>
          <w:ilvl w:val="0"/>
          <w:numId w:val="2"/>
        </w:numPr>
        <w:spacing w:before="100" w:beforeAutospacing="1" w:after="100" w:afterAutospacing="1" w:line="240" w:lineRule="auto"/>
      </w:pPr>
      <w:r>
        <w:t>those shipped to an address outside California</w:t>
      </w:r>
    </w:p>
    <w:p w:rsidR="00636CFD" w:rsidRDefault="00636CFD" w:rsidP="00636CFD">
      <w:pPr>
        <w:numPr>
          <w:ilvl w:val="0"/>
          <w:numId w:val="2"/>
        </w:numPr>
        <w:spacing w:before="100" w:beforeAutospacing="1" w:after="100" w:afterAutospacing="1" w:line="240" w:lineRule="auto"/>
      </w:pPr>
      <w:r>
        <w:t>those paid by IOC, ICC, or recharge account</w:t>
      </w:r>
    </w:p>
    <w:p w:rsidR="00636CFD" w:rsidRDefault="00636CFD" w:rsidP="00636CFD">
      <w:pPr>
        <w:numPr>
          <w:ilvl w:val="0"/>
          <w:numId w:val="2"/>
        </w:numPr>
        <w:spacing w:before="100" w:beforeAutospacing="1" w:after="100" w:afterAutospacing="1" w:line="240" w:lineRule="auto"/>
      </w:pPr>
      <w:r>
        <w:t>those accompanied by a state-issued resale number</w:t>
      </w:r>
    </w:p>
    <w:p w:rsidR="00636CFD" w:rsidRDefault="00636CFD" w:rsidP="00636CFD">
      <w:pPr>
        <w:numPr>
          <w:ilvl w:val="0"/>
          <w:numId w:val="2"/>
        </w:numPr>
        <w:spacing w:before="100" w:beforeAutospacing="1" w:after="100" w:afterAutospacing="1" w:line="240" w:lineRule="auto"/>
      </w:pPr>
      <w:r>
        <w:t xml:space="preserve">those that involve loans of negatives or </w:t>
      </w:r>
      <w:proofErr w:type="spellStart"/>
      <w:r>
        <w:t>transparancies</w:t>
      </w:r>
      <w:proofErr w:type="spellEnd"/>
    </w:p>
    <w:p w:rsidR="00636CFD" w:rsidRDefault="00636CFD" w:rsidP="00636CFD">
      <w:pPr>
        <w:numPr>
          <w:ilvl w:val="0"/>
          <w:numId w:val="2"/>
        </w:numPr>
        <w:spacing w:before="100" w:beforeAutospacing="1" w:after="100" w:afterAutospacing="1" w:line="240" w:lineRule="auto"/>
      </w:pPr>
      <w:r>
        <w:t>those generated by the Federal government</w:t>
      </w:r>
    </w:p>
    <w:p w:rsidR="00636CFD" w:rsidRDefault="00636CFD" w:rsidP="00636CFD">
      <w:pPr>
        <w:pStyle w:val="NormalWeb"/>
      </w:pPr>
      <w:bookmarkStart w:id="5" w:name="delivery"/>
      <w:r>
        <w:rPr>
          <w:rStyle w:val="bold"/>
        </w:rPr>
        <w:t>Delivery</w:t>
      </w:r>
      <w:bookmarkEnd w:id="5"/>
      <w:r>
        <w:br/>
        <w:t>Orders to be shipped within the U.S. are sent via FedEx.</w:t>
      </w:r>
    </w:p>
    <w:tbl>
      <w:tblPr>
        <w:tblW w:w="0" w:type="auto"/>
        <w:tblCellSpacing w:w="0"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2907"/>
        <w:gridCol w:w="1054"/>
      </w:tblGrid>
      <w:tr w:rsidR="00636CFD" w:rsidTr="00636CFD">
        <w:trPr>
          <w:gridAfter w:val="1"/>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636CFD" w:rsidRDefault="00636CFD">
            <w:pPr>
              <w:pStyle w:val="NormalWeb"/>
            </w:pPr>
            <w:r>
              <w:rPr>
                <w:rStyle w:val="bold"/>
              </w:rPr>
              <w:t>Shipping and Handling Fees</w:t>
            </w:r>
          </w:p>
        </w:tc>
      </w:tr>
      <w:tr w:rsidR="00636CFD" w:rsidTr="00636CFD">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636CFD" w:rsidRDefault="00636CFD">
            <w:pPr>
              <w:pStyle w:val="NormalWeb"/>
            </w:pPr>
            <w:r>
              <w:t>FedEx</w:t>
            </w:r>
          </w:p>
        </w:tc>
        <w:tc>
          <w:tcPr>
            <w:tcW w:w="0" w:type="auto"/>
            <w:tcBorders>
              <w:top w:val="outset" w:sz="6" w:space="0" w:color="auto"/>
              <w:left w:val="outset" w:sz="6" w:space="0" w:color="auto"/>
              <w:bottom w:val="outset" w:sz="6" w:space="0" w:color="auto"/>
              <w:right w:val="outset" w:sz="6" w:space="0" w:color="auto"/>
            </w:tcBorders>
            <w:vAlign w:val="center"/>
            <w:hideMark/>
          </w:tcPr>
          <w:p w:rsidR="00636CFD" w:rsidRDefault="00636CFD">
            <w:pPr>
              <w:pStyle w:val="NormalWeb"/>
              <w:jc w:val="right"/>
            </w:pPr>
            <w:r>
              <w:t xml:space="preserve">$10 </w:t>
            </w:r>
          </w:p>
        </w:tc>
      </w:tr>
      <w:tr w:rsidR="00636CFD" w:rsidTr="00636CFD">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636CFD" w:rsidRDefault="00636CFD">
            <w:pPr>
              <w:pStyle w:val="NormalWeb"/>
            </w:pPr>
            <w:r>
              <w:t>International shipments</w:t>
            </w:r>
          </w:p>
        </w:tc>
        <w:tc>
          <w:tcPr>
            <w:tcW w:w="0" w:type="auto"/>
            <w:tcBorders>
              <w:top w:val="outset" w:sz="6" w:space="0" w:color="auto"/>
              <w:left w:val="outset" w:sz="6" w:space="0" w:color="auto"/>
              <w:bottom w:val="outset" w:sz="6" w:space="0" w:color="auto"/>
              <w:right w:val="outset" w:sz="6" w:space="0" w:color="auto"/>
            </w:tcBorders>
            <w:vAlign w:val="center"/>
            <w:hideMark/>
          </w:tcPr>
          <w:p w:rsidR="00636CFD" w:rsidRDefault="00636CFD">
            <w:pPr>
              <w:pStyle w:val="NormalWeb"/>
              <w:jc w:val="right"/>
            </w:pPr>
            <w:r>
              <w:t xml:space="preserve">By quote </w:t>
            </w:r>
          </w:p>
        </w:tc>
      </w:tr>
    </w:tbl>
    <w:p w:rsidR="00636CFD" w:rsidRDefault="00636CFD" w:rsidP="00636CFD">
      <w:pPr>
        <w:pStyle w:val="NormalWeb"/>
      </w:pPr>
      <w:r>
        <w:rPr>
          <w:rStyle w:val="bold"/>
        </w:rPr>
        <w:lastRenderedPageBreak/>
        <w:t xml:space="preserve">Note: </w:t>
      </w:r>
      <w:r>
        <w:t>Large orders are more than 8 reels of microfilm.</w:t>
      </w:r>
    </w:p>
    <w:p w:rsidR="00636CFD" w:rsidRDefault="00636CFD" w:rsidP="00636CFD">
      <w:pPr>
        <w:pStyle w:val="NormalWeb"/>
      </w:pPr>
      <w:bookmarkStart w:id="6" w:name="copyright"/>
      <w:r>
        <w:rPr>
          <w:rStyle w:val="bold"/>
        </w:rPr>
        <w:t>Copyright and Publication</w:t>
      </w:r>
      <w:bookmarkEnd w:id="6"/>
      <w:r>
        <w:br/>
        <w:t xml:space="preserve">Photographic reproductions are supplied for reference purposes only. Neither The Bancroft Library nor the Digital Imaging and Preservation Microfilm Labs are responsible for the misuse of copyrighted material. Permission to publish photographic material must be applied for in writing (contact the Permissions Officer, </w:t>
      </w:r>
      <w:hyperlink r:id="rId14" w:anchor="mail" w:history="1">
        <w:r>
          <w:rPr>
            <w:rStyle w:val="Hyperlink"/>
          </w:rPr>
          <w:t>Crystal Miles</w:t>
        </w:r>
      </w:hyperlink>
      <w:r>
        <w:t xml:space="preserve">), and use fees may be charged; however, permission to publish does not constitute a copyright clearance. Permission to publish other materials from The Bancroft Library must be obtained in writing from the Permissions Officer, </w:t>
      </w:r>
      <w:hyperlink r:id="rId15" w:anchor="mail" w:history="1">
        <w:r>
          <w:rPr>
            <w:rStyle w:val="Hyperlink"/>
          </w:rPr>
          <w:t>Crystal Miles</w:t>
        </w:r>
      </w:hyperlink>
      <w:r>
        <w:t xml:space="preserve">. </w:t>
      </w:r>
    </w:p>
    <w:p w:rsidR="00056BA4" w:rsidRDefault="00636CFD">
      <w:bookmarkStart w:id="7" w:name="_GoBack"/>
      <w:bookmarkEnd w:id="7"/>
    </w:p>
    <w:sectPr w:rsidR="00056B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6E1BF6"/>
    <w:multiLevelType w:val="multilevel"/>
    <w:tmpl w:val="E3304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7261ED7"/>
    <w:multiLevelType w:val="multilevel"/>
    <w:tmpl w:val="9ED82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5C63"/>
    <w:rsid w:val="000D5C63"/>
    <w:rsid w:val="00636CFD"/>
    <w:rsid w:val="00976170"/>
    <w:rsid w:val="00EE69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2171FB-F2D9-4334-9035-8163E4AF0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0D5C6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D5C63"/>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0D5C6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0D5C63"/>
    <w:rPr>
      <w:color w:val="0000FF"/>
      <w:u w:val="single"/>
    </w:rPr>
  </w:style>
  <w:style w:type="character" w:customStyle="1" w:styleId="bold">
    <w:name w:val="bold"/>
    <w:basedOn w:val="DefaultParagraphFont"/>
    <w:rsid w:val="000D5C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2148771">
      <w:bodyDiv w:val="1"/>
      <w:marLeft w:val="0"/>
      <w:marRight w:val="0"/>
      <w:marTop w:val="0"/>
      <w:marBottom w:val="0"/>
      <w:divBdr>
        <w:top w:val="none" w:sz="0" w:space="0" w:color="auto"/>
        <w:left w:val="none" w:sz="0" w:space="0" w:color="auto"/>
        <w:bottom w:val="none" w:sz="0" w:space="0" w:color="auto"/>
        <w:right w:val="none" w:sz="0" w:space="0" w:color="auto"/>
      </w:divBdr>
    </w:div>
    <w:div w:id="1773160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ancroft.berkeley.edu/reference/permissions.html" TargetMode="External"/><Relationship Id="rId13" Type="http://schemas.openxmlformats.org/officeDocument/2006/relationships/hyperlink" Target="http://bancroft.berkeley.edu/reference/dsu/services.html" TargetMode="External"/><Relationship Id="rId3" Type="http://schemas.openxmlformats.org/officeDocument/2006/relationships/settings" Target="settings.xml"/><Relationship Id="rId7" Type="http://schemas.openxmlformats.org/officeDocument/2006/relationships/hyperlink" Target="http://bancroft.berkeley.edu/reference/dsu/forms/agreement.pdf" TargetMode="External"/><Relationship Id="rId12" Type="http://schemas.openxmlformats.org/officeDocument/2006/relationships/hyperlink" Target="http://bancroft.berkeley.edu/reference/dsu/services.html"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bancroft.berkeley.edu/reference/dsu/index.html" TargetMode="External"/><Relationship Id="rId11" Type="http://schemas.openxmlformats.org/officeDocument/2006/relationships/hyperlink" Target="http://bancroft.berkeley.edu/reference/dsu/services.html" TargetMode="External"/><Relationship Id="rId5" Type="http://schemas.openxmlformats.org/officeDocument/2006/relationships/image" Target="media/image1.gif"/><Relationship Id="rId15" Type="http://schemas.openxmlformats.org/officeDocument/2006/relationships/hyperlink" Target="http://bancroft.berkeley.edu/reference/dsu/index.html" TargetMode="External"/><Relationship Id="rId10" Type="http://schemas.openxmlformats.org/officeDocument/2006/relationships/hyperlink" Target="http://bancroft.berkeley.edu/reference/dsu/services.html" TargetMode="External"/><Relationship Id="rId4" Type="http://schemas.openxmlformats.org/officeDocument/2006/relationships/webSettings" Target="webSettings.xml"/><Relationship Id="rId9" Type="http://schemas.openxmlformats.org/officeDocument/2006/relationships/hyperlink" Target="http://bancroft.berkeley.edu/reference/dsu/services.html" TargetMode="External"/><Relationship Id="rId14" Type="http://schemas.openxmlformats.org/officeDocument/2006/relationships/hyperlink" Target="http://bancroft.berkeley.edu/reference/dsu/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1063</Words>
  <Characters>6063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LIBSTFSYS08</Company>
  <LinksUpToDate>false</LinksUpToDate>
  <CharactersWithSpaces>7112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Sears, Dennis J</dc:creator>
  <cp:keywords/>
  <dc:description/>
  <cp:lastModifiedBy>Sears, Dennis J</cp:lastModifiedBy>
  <cp:revision>2</cp:revision>
  <dcterms:created xsi:type="dcterms:W3CDTF">2015-02-14T17:54:00Z</dcterms:created>
  <dcterms:modified xsi:type="dcterms:W3CDTF">2015-02-14T17:58:00Z</dcterms:modified>
</cp:coreProperties>
</file>