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30CFCC2D" w:rsidP="30CFCC2D" w:rsidRDefault="30CFCC2D" w14:paraId="64F6525F" w14:textId="675FB7EB">
      <w:pPr>
        <w:pStyle w:val="Title"/>
        <w:spacing w:after="80" w:line="240" w:lineRule="auto"/>
        <w:rPr>
          <w:rFonts w:ascii="Aptos" w:hAnsi="Aptos" w:eastAsia="Aptos" w:cs="Aptos"/>
          <w:b w:val="0"/>
          <w:bCs w:val="0"/>
          <w:i w:val="0"/>
          <w:iCs w:val="0"/>
          <w:caps w:val="0"/>
          <w:smallCaps w:val="0"/>
          <w:noProof w:val="0"/>
          <w:color w:val="000000" w:themeColor="text1" w:themeTint="FF" w:themeShade="FF"/>
          <w:sz w:val="48"/>
          <w:szCs w:val="48"/>
          <w:lang w:val="en-US"/>
        </w:rPr>
      </w:pPr>
      <w:r w:rsidRPr="7A7DBF04" w:rsidR="7A7DBF04">
        <w:rPr>
          <w:rFonts w:ascii="Aptos" w:hAnsi="Aptos" w:eastAsia="Aptos" w:cs="Aptos"/>
          <w:b w:val="0"/>
          <w:bCs w:val="0"/>
          <w:i w:val="0"/>
          <w:iCs w:val="0"/>
          <w:caps w:val="0"/>
          <w:smallCaps w:val="0"/>
          <w:noProof w:val="0"/>
          <w:color w:val="000000" w:themeColor="text1" w:themeTint="FF" w:themeShade="FF"/>
          <w:sz w:val="48"/>
          <w:szCs w:val="48"/>
          <w:lang w:val="en-US"/>
        </w:rPr>
        <w:t>Supporting Text and Data Mining</w:t>
      </w:r>
    </w:p>
    <w:p w:rsidR="30CFCC2D" w:rsidP="30CFCC2D" w:rsidRDefault="30CFCC2D" w14:paraId="011F531F" w14:textId="7620A8F4">
      <w:pPr>
        <w:rPr>
          <w:rFonts w:ascii="Aptos" w:hAnsi="Aptos" w:eastAsia="Aptos" w:cs="Aptos"/>
          <w:b w:val="0"/>
          <w:bCs w:val="0"/>
          <w:i w:val="0"/>
          <w:iCs w:val="0"/>
          <w:caps w:val="0"/>
          <w:smallCaps w:val="0"/>
          <w:noProof w:val="0"/>
          <w:color w:val="000000" w:themeColor="text1" w:themeTint="FF" w:themeShade="FF"/>
          <w:sz w:val="24"/>
          <w:szCs w:val="24"/>
          <w:lang w:val="en-US"/>
        </w:rPr>
      </w:pPr>
    </w:p>
    <w:p w:rsidR="30CFCC2D" w:rsidP="30CFCC2D" w:rsidRDefault="30CFCC2D" w14:paraId="447719DB" w14:textId="2FDDF00C">
      <w:pPr>
        <w:pStyle w:val="Normal"/>
        <w:rPr>
          <w:rFonts w:ascii="Aptos" w:hAnsi="Aptos" w:eastAsia="Aptos" w:cs="Aptos"/>
          <w:b w:val="0"/>
          <w:bCs w:val="0"/>
          <w:i w:val="0"/>
          <w:iCs w:val="0"/>
          <w:caps w:val="0"/>
          <w:smallCaps w:val="0"/>
          <w:noProof w:val="0"/>
          <w:color w:val="000000" w:themeColor="text1" w:themeTint="FF" w:themeShade="FF"/>
          <w:sz w:val="24"/>
          <w:szCs w:val="24"/>
          <w:lang w:val="en-US"/>
        </w:rPr>
      </w:pPr>
      <w:r w:rsidRPr="30CFCC2D" w:rsidR="30CFCC2D">
        <w:rPr>
          <w:noProof w:val="0"/>
          <w:lang w:val="en-US"/>
        </w:rPr>
        <w:t>TO: Tom Teper (Associate Dean of Libraries, Associate University Librarian for Collections and Technical Services)</w:t>
      </w:r>
    </w:p>
    <w:p w:rsidR="30CFCC2D" w:rsidP="30CFCC2D" w:rsidRDefault="30CFCC2D" w14:paraId="291D279E" w14:textId="067ABCE6">
      <w:pPr>
        <w:pStyle w:val="Normal"/>
        <w:rPr>
          <w:noProof w:val="0"/>
          <w:lang w:val="en-US"/>
        </w:rPr>
      </w:pPr>
    </w:p>
    <w:p w:rsidR="30CFCC2D" w:rsidP="740BCEE4" w:rsidRDefault="30CFCC2D" w14:paraId="04E8C9BB" w14:textId="55D451D8">
      <w:pPr>
        <w:pStyle w:val="Normal"/>
        <w:bidi w:val="0"/>
        <w:rPr>
          <w:rFonts w:ascii="Aptos" w:hAnsi="Aptos" w:eastAsia="Aptos" w:cs="Aptos"/>
          <w:b w:val="0"/>
          <w:bCs w:val="0"/>
          <w:i w:val="0"/>
          <w:iCs w:val="0"/>
          <w:caps w:val="0"/>
          <w:smallCaps w:val="0"/>
          <w:noProof w:val="0"/>
          <w:color w:val="000000" w:themeColor="text1" w:themeTint="FF" w:themeShade="FF"/>
          <w:sz w:val="24"/>
          <w:szCs w:val="24"/>
          <w:lang w:val="en-US"/>
        </w:rPr>
      </w:pPr>
      <w:r w:rsidRPr="740BCEE4" w:rsidR="740BCEE4">
        <w:rPr>
          <w:noProof w:val="0"/>
          <w:lang w:val="en-US"/>
        </w:rPr>
        <w:t xml:space="preserve">FROM: Mary Ton (DH Librarian), Sanga Sung (Government Information Librarian), Cindy Ingold (University Library Gender &amp; Multicultural Services Librarian), Alex </w:t>
      </w:r>
      <w:r w:rsidRPr="740BCEE4" w:rsidR="740BCEE4">
        <w:rPr>
          <w:noProof w:val="0"/>
          <w:lang w:val="en-US"/>
        </w:rPr>
        <w:t>Deeke</w:t>
      </w:r>
      <w:r w:rsidRPr="740BCEE4" w:rsidR="740BCEE4">
        <w:rPr>
          <w:noProof w:val="0"/>
          <w:lang w:val="en-US"/>
        </w:rPr>
        <w:t xml:space="preserve"> (Undergraduate Teaching and Learning Librarian), Jess Hagman (Social Sciences Research Librarian), Carissa Phillips (Business Experiential Learning Librarian), Heidi I</w:t>
      </w:r>
      <w:r w:rsidRPr="740BCEE4" w:rsidR="740BCEE4">
        <w:rPr>
          <w:noProof w:val="0"/>
          <w:lang w:val="en-US"/>
        </w:rPr>
        <w:t>mker (Allen and Elaine Avner Professor in Interdisciplinary Research), Sandi Caldrone (Research Data Librarian)</w:t>
      </w:r>
    </w:p>
    <w:p w:rsidR="30CFCC2D" w:rsidP="30CFCC2D" w:rsidRDefault="30CFCC2D" w14:paraId="1D60321C" w14:textId="1B3086A4">
      <w:pPr>
        <w:pStyle w:val="Normal"/>
        <w:rPr>
          <w:noProof w:val="0"/>
          <w:lang w:val="en-US"/>
        </w:rPr>
      </w:pPr>
    </w:p>
    <w:p w:rsidR="30CFCC2D" w:rsidP="2227F94A" w:rsidRDefault="30CFCC2D" w14:paraId="5D99DC86" w14:textId="68F1CBC6">
      <w:pPr>
        <w:pStyle w:val="Normal"/>
        <w:rPr>
          <w:rFonts w:ascii="Aptos" w:hAnsi="Aptos" w:eastAsia="Aptos" w:cs="Aptos"/>
          <w:b w:val="0"/>
          <w:bCs w:val="0"/>
          <w:i w:val="0"/>
          <w:iCs w:val="0"/>
          <w:caps w:val="0"/>
          <w:smallCaps w:val="0"/>
          <w:noProof w:val="0"/>
          <w:color w:val="000000" w:themeColor="text1" w:themeTint="FF" w:themeShade="FF"/>
          <w:sz w:val="24"/>
          <w:szCs w:val="24"/>
          <w:lang w:val="en-US"/>
        </w:rPr>
      </w:pPr>
      <w:r w:rsidRPr="2227F94A" w:rsidR="2227F94A">
        <w:rPr>
          <w:noProof w:val="0"/>
          <w:lang w:val="en-US"/>
        </w:rPr>
        <w:t xml:space="preserve">DATE: September 19, 2025 </w:t>
      </w:r>
    </w:p>
    <w:p w:rsidR="69785FAC" w:rsidP="69785FAC" w:rsidRDefault="69785FAC" w14:paraId="1854FB61" w14:textId="08B8BAEC">
      <w:pPr>
        <w:pStyle w:val="Heading1"/>
        <w:suppressLineNumbers w:val="0"/>
        <w:bidi w:val="0"/>
        <w:spacing w:before="360" w:beforeAutospacing="off" w:after="80" w:afterAutospacing="off" w:line="259" w:lineRule="auto"/>
        <w:ind w:left="0" w:right="0"/>
        <w:jc w:val="left"/>
      </w:pPr>
      <w:r w:rsidR="69785FAC">
        <w:rPr/>
        <w:t>Summary</w:t>
      </w:r>
    </w:p>
    <w:p w:rsidR="69785FAC" w:rsidP="69785FAC" w:rsidRDefault="69785FAC" w14:paraId="08721E00" w14:textId="6A53A828">
      <w:pPr>
        <w:pStyle w:val="Normal"/>
        <w:suppressLineNumbers w:val="0"/>
        <w:spacing w:before="0" w:beforeAutospacing="off" w:after="0" w:afterAutospacing="off"/>
        <w:rPr>
          <w:rFonts w:ascii="Calibri" w:hAnsi="Calibri" w:eastAsia="Calibri" w:cs="Calibri"/>
          <w:noProof w:val="0"/>
          <w:sz w:val="24"/>
          <w:szCs w:val="24"/>
          <w:lang w:val="en-US"/>
        </w:rPr>
      </w:pPr>
      <w:r w:rsidR="2227F94A">
        <w:rPr/>
        <w:t xml:space="preserve">This report summarizes opportunities, challenges, and needs </w:t>
      </w:r>
      <w:r w:rsidR="2227F94A">
        <w:rPr/>
        <w:t>regarding</w:t>
      </w:r>
      <w:r w:rsidR="2227F94A">
        <w:rPr/>
        <w:t xml:space="preserve"> Library support for text and data mining through purchased resources. The following summary and potential action items grow from conversations among an informal working group with stakeholders from SCP, TLAS, SSHEL, and RDS. Our preliminary findings suggest that some challenges can be addressed through ad hoc working groups, but there is a significant need for more formalized coordination among Library units and with campus entities. As the Library continues to engage in strategic planning activities, we encourage admin share this document with relevant stakeholders and to seek out perspectives from the sciences to expand the discussion. </w:t>
      </w:r>
    </w:p>
    <w:p w:rsidR="69785FAC" w:rsidP="69785FAC" w:rsidRDefault="69785FAC" w14:paraId="51E8B63C" w14:textId="2C2DD3C8">
      <w:pPr>
        <w:pStyle w:val="Normal"/>
        <w:suppressLineNumbers w:val="0"/>
        <w:bidi w:val="0"/>
        <w:spacing w:before="0" w:beforeAutospacing="off" w:after="0" w:afterAutospacing="off"/>
      </w:pPr>
    </w:p>
    <w:p w:rsidR="69785FAC" w:rsidP="69785FAC" w:rsidRDefault="69785FAC" w14:paraId="4ED54A2D" w14:textId="34B1C86A">
      <w:pPr>
        <w:pStyle w:val="Normal"/>
        <w:suppressLineNumbers w:val="0"/>
        <w:bidi w:val="0"/>
        <w:spacing w:before="0" w:beforeAutospacing="off" w:after="0" w:afterAutospacing="off"/>
        <w:rPr>
          <w:rFonts w:ascii="Calibri" w:hAnsi="Calibri" w:eastAsia="Calibri" w:cs="Calibri"/>
          <w:noProof w:val="0"/>
          <w:sz w:val="24"/>
          <w:szCs w:val="24"/>
          <w:lang w:val="en-US"/>
        </w:rPr>
      </w:pPr>
      <w:r w:rsidRPr="2227F94A" w:rsidR="2227F94A">
        <w:rPr>
          <w:rFonts w:ascii="Calibri" w:hAnsi="Calibri" w:eastAsia="Calibri" w:cs="Calibri"/>
          <w:noProof w:val="0"/>
          <w:sz w:val="24"/>
          <w:szCs w:val="24"/>
          <w:lang w:val="en-US"/>
        </w:rPr>
        <w:t xml:space="preserve">Various Library units offer text and data mining support, ranging from: </w:t>
      </w:r>
    </w:p>
    <w:p w:rsidR="69785FAC" w:rsidP="69785FAC" w:rsidRDefault="69785FAC" w14:paraId="31FD5E20" w14:textId="4941E683">
      <w:pPr>
        <w:pStyle w:val="ListParagraph"/>
        <w:numPr>
          <w:ilvl w:val="0"/>
          <w:numId w:val="7"/>
        </w:numPr>
        <w:spacing w:before="0" w:beforeAutospacing="off" w:after="0" w:afterAutospacing="off"/>
        <w:rPr>
          <w:sz w:val="24"/>
          <w:szCs w:val="24"/>
        </w:rPr>
      </w:pPr>
      <w:r w:rsidR="226AD18C">
        <w:rPr/>
        <w:t>Data acquisition (suggested purchases, negotiating licensing agreements),</w:t>
      </w:r>
    </w:p>
    <w:p w:rsidR="69785FAC" w:rsidP="69785FAC" w:rsidRDefault="69785FAC" w14:paraId="087FE5AE" w14:textId="57D0E42A">
      <w:pPr>
        <w:pStyle w:val="ListParagraph"/>
        <w:numPr>
          <w:ilvl w:val="0"/>
          <w:numId w:val="7"/>
        </w:numPr>
        <w:rPr>
          <w:sz w:val="24"/>
          <w:szCs w:val="24"/>
        </w:rPr>
      </w:pPr>
      <w:r w:rsidR="226AD18C">
        <w:rPr/>
        <w:t>Collection management (</w:t>
      </w:r>
      <w:r w:rsidR="226AD18C">
        <w:rPr/>
        <w:t>purchased</w:t>
      </w:r>
      <w:r w:rsidR="226AD18C">
        <w:rPr/>
        <w:t xml:space="preserve"> data storage, discovery, delivery),</w:t>
      </w:r>
    </w:p>
    <w:p w:rsidR="69785FAC" w:rsidP="69785FAC" w:rsidRDefault="69785FAC" w14:paraId="44A7AC87" w14:textId="66B723C9">
      <w:pPr>
        <w:pStyle w:val="ListParagraph"/>
        <w:numPr>
          <w:ilvl w:val="0"/>
          <w:numId w:val="7"/>
        </w:numPr>
        <w:rPr>
          <w:sz w:val="24"/>
          <w:szCs w:val="24"/>
        </w:rPr>
      </w:pPr>
      <w:r w:rsidR="69785FAC">
        <w:rPr/>
        <w:t>Instruction,</w:t>
      </w:r>
    </w:p>
    <w:p w:rsidR="69785FAC" w:rsidP="69785FAC" w:rsidRDefault="69785FAC" w14:paraId="17851FEA" w14:textId="0DF42242">
      <w:pPr>
        <w:pStyle w:val="ListParagraph"/>
        <w:numPr>
          <w:ilvl w:val="0"/>
          <w:numId w:val="7"/>
        </w:numPr>
        <w:rPr>
          <w:sz w:val="24"/>
          <w:szCs w:val="24"/>
        </w:rPr>
      </w:pPr>
      <w:r w:rsidR="69785FAC">
        <w:rPr/>
        <w:t>Research consultations as part of subject area librarianship,</w:t>
      </w:r>
    </w:p>
    <w:p w:rsidR="69785FAC" w:rsidP="69785FAC" w:rsidRDefault="69785FAC" w14:paraId="0BAAA039" w14:textId="15FCF1F2">
      <w:pPr>
        <w:pStyle w:val="ListParagraph"/>
        <w:numPr>
          <w:ilvl w:val="0"/>
          <w:numId w:val="7"/>
        </w:numPr>
        <w:rPr>
          <w:sz w:val="24"/>
          <w:szCs w:val="24"/>
        </w:rPr>
      </w:pPr>
      <w:r w:rsidR="2227F94A">
        <w:rPr/>
        <w:t>Research data management and publishing (RDS),</w:t>
      </w:r>
    </w:p>
    <w:p w:rsidR="39FE5016" w:rsidP="39FE5016" w:rsidRDefault="39FE5016" w14:paraId="6B1EB6C2" w14:textId="778B8133">
      <w:pPr>
        <w:pStyle w:val="ListParagraph"/>
        <w:numPr>
          <w:ilvl w:val="0"/>
          <w:numId w:val="7"/>
        </w:numPr>
        <w:rPr>
          <w:sz w:val="24"/>
          <w:szCs w:val="24"/>
        </w:rPr>
      </w:pPr>
      <w:r w:rsidRPr="2227F94A" w:rsidR="2227F94A">
        <w:rPr>
          <w:sz w:val="24"/>
          <w:szCs w:val="24"/>
        </w:rPr>
        <w:t xml:space="preserve">Library assessment, </w:t>
      </w:r>
    </w:p>
    <w:p w:rsidR="39FE5016" w:rsidP="39FE5016" w:rsidRDefault="39FE5016" w14:paraId="3121CF59" w14:textId="0B7766E8">
      <w:pPr>
        <w:pStyle w:val="ListParagraph"/>
        <w:numPr>
          <w:ilvl w:val="0"/>
          <w:numId w:val="7"/>
        </w:numPr>
        <w:rPr>
          <w:sz w:val="24"/>
          <w:szCs w:val="24"/>
        </w:rPr>
      </w:pPr>
      <w:r w:rsidRPr="2227F94A" w:rsidR="2227F94A">
        <w:rPr>
          <w:sz w:val="24"/>
          <w:szCs w:val="24"/>
        </w:rPr>
        <w:t xml:space="preserve">Library digital collections. </w:t>
      </w:r>
    </w:p>
    <w:p w:rsidR="69785FAC" w:rsidP="69785FAC" w:rsidRDefault="69785FAC" w14:paraId="0FEC006D" w14:textId="3C1C1C85">
      <w:pPr>
        <w:spacing w:before="0" w:beforeAutospacing="off" w:after="0" w:afterAutospacing="off"/>
        <w:rPr>
          <w:rFonts w:ascii="Calibri" w:hAnsi="Calibri" w:eastAsia="Calibri" w:cs="Calibri"/>
          <w:noProof w:val="0"/>
          <w:sz w:val="24"/>
          <w:szCs w:val="24"/>
          <w:lang w:val="en-US"/>
        </w:rPr>
      </w:pPr>
    </w:p>
    <w:p w:rsidR="69785FAC" w:rsidP="39FE5016" w:rsidRDefault="69785FAC" w14:paraId="775A7B90" w14:textId="6328AEA2">
      <w:pPr>
        <w:rPr>
          <w:rFonts w:ascii="Calibri" w:hAnsi="Calibri" w:eastAsia="Calibri" w:cs="Calibri"/>
          <w:noProof w:val="0"/>
          <w:sz w:val="24"/>
          <w:szCs w:val="24"/>
          <w:lang w:val="en-US"/>
        </w:rPr>
      </w:pPr>
      <w:r w:rsidRPr="2227F94A" w:rsidR="2227F94A">
        <w:rPr>
          <w:rFonts w:ascii="Calibri" w:hAnsi="Calibri" w:eastAsia="Calibri" w:cs="Calibri"/>
          <w:noProof w:val="0"/>
          <w:sz w:val="24"/>
          <w:szCs w:val="24"/>
          <w:lang w:val="en-US"/>
        </w:rPr>
        <w:t xml:space="preserve">The </w:t>
      </w:r>
      <w:r w:rsidRPr="2227F94A" w:rsidR="2227F94A">
        <w:rPr>
          <w:rFonts w:ascii="Calibri" w:hAnsi="Calibri" w:eastAsia="Calibri" w:cs="Calibri"/>
          <w:noProof w:val="0"/>
          <w:sz w:val="24"/>
          <w:szCs w:val="24"/>
          <w:lang w:val="en-US"/>
        </w:rPr>
        <w:t>Library</w:t>
      </w:r>
      <w:r w:rsidRPr="2227F94A" w:rsidR="2227F94A">
        <w:rPr>
          <w:rFonts w:ascii="Calibri" w:hAnsi="Calibri" w:eastAsia="Calibri" w:cs="Calibri"/>
          <w:noProof w:val="0"/>
          <w:sz w:val="24"/>
          <w:szCs w:val="24"/>
          <w:lang w:val="en-US"/>
        </w:rPr>
        <w:t xml:space="preserve"> engages with several types of data. Each data type has related, but distinct management needs with varying degrees of formal organizational support: </w:t>
      </w:r>
    </w:p>
    <w:p w:rsidR="69785FAC" w:rsidP="2227F94A" w:rsidRDefault="69785FAC" w14:paraId="74AD73A7" w14:textId="58CFF17B">
      <w:pPr>
        <w:pStyle w:val="ListParagraph"/>
        <w:numPr>
          <w:ilvl w:val="0"/>
          <w:numId w:val="10"/>
        </w:numPr>
        <w:rPr>
          <w:rFonts w:ascii="Calibri" w:hAnsi="Calibri" w:eastAsia="Calibri" w:cs="Calibri"/>
          <w:noProof w:val="0"/>
          <w:sz w:val="24"/>
          <w:szCs w:val="24"/>
          <w:lang w:val="en-US"/>
        </w:rPr>
      </w:pPr>
      <w:r w:rsidRPr="2227F94A" w:rsidR="2227F94A">
        <w:rPr>
          <w:rFonts w:ascii="Calibri" w:hAnsi="Calibri" w:eastAsia="Calibri" w:cs="Calibri"/>
          <w:b w:val="1"/>
          <w:bCs w:val="1"/>
          <w:noProof w:val="0"/>
          <w:sz w:val="24"/>
          <w:szCs w:val="24"/>
          <w:lang w:val="en-US"/>
        </w:rPr>
        <w:t xml:space="preserve">Data produced by researchers: </w:t>
      </w:r>
      <w:r w:rsidRPr="2227F94A" w:rsidR="2227F94A">
        <w:rPr>
          <w:rFonts w:ascii="Calibri" w:hAnsi="Calibri" w:eastAsia="Calibri" w:cs="Calibri"/>
          <w:b w:val="0"/>
          <w:bCs w:val="0"/>
          <w:noProof w:val="0"/>
          <w:sz w:val="24"/>
          <w:szCs w:val="24"/>
          <w:lang w:val="en-US"/>
        </w:rPr>
        <w:t xml:space="preserve">The Library has well-established workflows and organizational structures through RDS to store, manage, and share data created by scholars across campus. </w:t>
      </w:r>
    </w:p>
    <w:p w:rsidR="69785FAC" w:rsidP="2227F94A" w:rsidRDefault="69785FAC" w14:paraId="1D306518" w14:textId="2BF5EDD0">
      <w:pPr>
        <w:pStyle w:val="ListParagraph"/>
        <w:numPr>
          <w:ilvl w:val="0"/>
          <w:numId w:val="10"/>
        </w:numPr>
        <w:rPr>
          <w:rFonts w:ascii="Calibri" w:hAnsi="Calibri" w:eastAsia="Calibri" w:cs="Calibri"/>
          <w:b w:val="0"/>
          <w:bCs w:val="0"/>
          <w:noProof w:val="0"/>
          <w:sz w:val="24"/>
          <w:szCs w:val="24"/>
          <w:lang w:val="en-US"/>
        </w:rPr>
      </w:pPr>
      <w:r w:rsidRPr="2227F94A" w:rsidR="2227F94A">
        <w:rPr>
          <w:rFonts w:ascii="Calibri" w:hAnsi="Calibri" w:eastAsia="Calibri" w:cs="Calibri"/>
          <w:b w:val="1"/>
          <w:bCs w:val="1"/>
          <w:noProof w:val="0"/>
          <w:sz w:val="24"/>
          <w:szCs w:val="24"/>
          <w:lang w:val="en-US"/>
        </w:rPr>
        <w:t xml:space="preserve">Data </w:t>
      </w:r>
      <w:r w:rsidRPr="2227F94A" w:rsidR="2227F94A">
        <w:rPr>
          <w:rFonts w:ascii="Calibri" w:hAnsi="Calibri" w:eastAsia="Calibri" w:cs="Calibri"/>
          <w:b w:val="1"/>
          <w:bCs w:val="1"/>
          <w:noProof w:val="0"/>
          <w:sz w:val="24"/>
          <w:szCs w:val="24"/>
          <w:lang w:val="en-US"/>
        </w:rPr>
        <w:t>purchased</w:t>
      </w:r>
      <w:r w:rsidRPr="2227F94A" w:rsidR="2227F94A">
        <w:rPr>
          <w:rFonts w:ascii="Calibri" w:hAnsi="Calibri" w:eastAsia="Calibri" w:cs="Calibri"/>
          <w:b w:val="1"/>
          <w:bCs w:val="1"/>
          <w:noProof w:val="0"/>
          <w:sz w:val="24"/>
          <w:szCs w:val="24"/>
          <w:lang w:val="en-US"/>
        </w:rPr>
        <w:t xml:space="preserve"> by the </w:t>
      </w:r>
      <w:r w:rsidRPr="2227F94A" w:rsidR="2227F94A">
        <w:rPr>
          <w:rFonts w:ascii="Calibri" w:hAnsi="Calibri" w:eastAsia="Calibri" w:cs="Calibri"/>
          <w:b w:val="1"/>
          <w:bCs w:val="1"/>
          <w:noProof w:val="0"/>
          <w:sz w:val="24"/>
          <w:szCs w:val="24"/>
          <w:lang w:val="en-US"/>
        </w:rPr>
        <w:t>Library</w:t>
      </w:r>
      <w:r w:rsidRPr="2227F94A" w:rsidR="2227F94A">
        <w:rPr>
          <w:rFonts w:ascii="Calibri" w:hAnsi="Calibri" w:eastAsia="Calibri" w:cs="Calibri"/>
          <w:b w:val="1"/>
          <w:bCs w:val="1"/>
          <w:noProof w:val="0"/>
          <w:sz w:val="24"/>
          <w:szCs w:val="24"/>
          <w:lang w:val="en-US"/>
        </w:rPr>
        <w:t xml:space="preserve">: </w:t>
      </w:r>
      <w:r w:rsidRPr="2227F94A" w:rsidR="2227F94A">
        <w:rPr>
          <w:rFonts w:ascii="Calibri" w:hAnsi="Calibri" w:eastAsia="Calibri" w:cs="Calibri"/>
          <w:b w:val="0"/>
          <w:bCs w:val="0"/>
          <w:noProof w:val="0"/>
          <w:sz w:val="24"/>
          <w:szCs w:val="24"/>
          <w:lang w:val="en-US"/>
        </w:rPr>
        <w:t xml:space="preserve">The Library has several units and subject librarians engaged in data acquisition through vendors, but this working group </w:t>
      </w:r>
      <w:r w:rsidRPr="2227F94A" w:rsidR="2227F94A">
        <w:rPr>
          <w:rFonts w:ascii="Calibri" w:hAnsi="Calibri" w:eastAsia="Calibri" w:cs="Calibri"/>
          <w:b w:val="0"/>
          <w:bCs w:val="0"/>
          <w:noProof w:val="0"/>
          <w:sz w:val="24"/>
          <w:szCs w:val="24"/>
          <w:lang w:val="en-US"/>
        </w:rPr>
        <w:t>identified</w:t>
      </w:r>
      <w:r w:rsidRPr="2227F94A" w:rsidR="2227F94A">
        <w:rPr>
          <w:rFonts w:ascii="Calibri" w:hAnsi="Calibri" w:eastAsia="Calibri" w:cs="Calibri"/>
          <w:b w:val="0"/>
          <w:bCs w:val="0"/>
          <w:noProof w:val="0"/>
          <w:sz w:val="24"/>
          <w:szCs w:val="24"/>
          <w:lang w:val="en-US"/>
        </w:rPr>
        <w:t xml:space="preserve"> the need for </w:t>
      </w:r>
      <w:r w:rsidRPr="2227F94A" w:rsidR="2227F94A">
        <w:rPr>
          <w:rFonts w:ascii="Calibri" w:hAnsi="Calibri" w:eastAsia="Calibri" w:cs="Calibri"/>
          <w:b w:val="0"/>
          <w:bCs w:val="0"/>
          <w:noProof w:val="0"/>
          <w:sz w:val="24"/>
          <w:szCs w:val="24"/>
          <w:lang w:val="en-US"/>
        </w:rPr>
        <w:t>additional</w:t>
      </w:r>
      <w:r w:rsidRPr="2227F94A" w:rsidR="2227F94A">
        <w:rPr>
          <w:rFonts w:ascii="Calibri" w:hAnsi="Calibri" w:eastAsia="Calibri" w:cs="Calibri"/>
          <w:b w:val="0"/>
          <w:bCs w:val="0"/>
          <w:noProof w:val="0"/>
          <w:sz w:val="24"/>
          <w:szCs w:val="24"/>
          <w:lang w:val="en-US"/>
        </w:rPr>
        <w:t xml:space="preserve"> organizational structures to support this aspect of data mining. </w:t>
      </w:r>
    </w:p>
    <w:p w:rsidR="69785FAC" w:rsidP="2227F94A" w:rsidRDefault="69785FAC" w14:paraId="56386061" w14:textId="3898DE55">
      <w:pPr>
        <w:pStyle w:val="ListParagraph"/>
        <w:numPr>
          <w:ilvl w:val="0"/>
          <w:numId w:val="10"/>
        </w:numPr>
        <w:rPr>
          <w:rFonts w:ascii="Calibri" w:hAnsi="Calibri" w:eastAsia="Calibri" w:cs="Calibri"/>
          <w:b w:val="0"/>
          <w:bCs w:val="0"/>
          <w:noProof w:val="0"/>
          <w:sz w:val="24"/>
          <w:szCs w:val="24"/>
          <w:lang w:val="en-US"/>
        </w:rPr>
      </w:pPr>
      <w:r w:rsidRPr="2227F94A" w:rsidR="2227F94A">
        <w:rPr>
          <w:rFonts w:ascii="Calibri" w:hAnsi="Calibri" w:eastAsia="Calibri" w:cs="Calibri"/>
          <w:b w:val="1"/>
          <w:bCs w:val="1"/>
          <w:noProof w:val="0"/>
          <w:sz w:val="24"/>
          <w:szCs w:val="24"/>
          <w:lang w:val="en-US"/>
        </w:rPr>
        <w:t xml:space="preserve">Data about the Library: </w:t>
      </w:r>
      <w:r w:rsidRPr="2227F94A" w:rsidR="2227F94A">
        <w:rPr>
          <w:rFonts w:ascii="Calibri" w:hAnsi="Calibri" w:eastAsia="Calibri" w:cs="Calibri"/>
          <w:b w:val="0"/>
          <w:bCs w:val="0"/>
          <w:noProof w:val="0"/>
          <w:sz w:val="24"/>
          <w:szCs w:val="24"/>
          <w:lang w:val="en-US"/>
        </w:rPr>
        <w:t xml:space="preserve">The Library Assessment Committee </w:t>
      </w:r>
      <w:r w:rsidRPr="2227F94A" w:rsidR="2227F94A">
        <w:rPr>
          <w:rFonts w:ascii="Calibri" w:hAnsi="Calibri" w:eastAsia="Calibri" w:cs="Calibri"/>
          <w:b w:val="0"/>
          <w:bCs w:val="0"/>
          <w:noProof w:val="0"/>
          <w:sz w:val="24"/>
          <w:szCs w:val="24"/>
          <w:lang w:val="en-US"/>
        </w:rPr>
        <w:t>identified</w:t>
      </w:r>
      <w:r w:rsidRPr="2227F94A" w:rsidR="2227F94A">
        <w:rPr>
          <w:rFonts w:ascii="Calibri" w:hAnsi="Calibri" w:eastAsia="Calibri" w:cs="Calibri"/>
          <w:b w:val="0"/>
          <w:bCs w:val="0"/>
          <w:noProof w:val="0"/>
          <w:sz w:val="24"/>
          <w:szCs w:val="24"/>
          <w:lang w:val="en-US"/>
        </w:rPr>
        <w:t xml:space="preserve"> a need for policies and procedures around requests for data about the </w:t>
      </w:r>
      <w:r w:rsidRPr="2227F94A" w:rsidR="2227F94A">
        <w:rPr>
          <w:rFonts w:ascii="Calibri" w:hAnsi="Calibri" w:eastAsia="Calibri" w:cs="Calibri"/>
          <w:b w:val="0"/>
          <w:bCs w:val="0"/>
          <w:noProof w:val="0"/>
          <w:sz w:val="24"/>
          <w:szCs w:val="24"/>
          <w:lang w:val="en-US"/>
        </w:rPr>
        <w:t>Library</w:t>
      </w:r>
      <w:r w:rsidRPr="2227F94A" w:rsidR="2227F94A">
        <w:rPr>
          <w:rFonts w:ascii="Calibri" w:hAnsi="Calibri" w:eastAsia="Calibri" w:cs="Calibri"/>
          <w:b w:val="0"/>
          <w:bCs w:val="0"/>
          <w:noProof w:val="0"/>
          <w:sz w:val="24"/>
          <w:szCs w:val="24"/>
          <w:lang w:val="en-US"/>
        </w:rPr>
        <w:t xml:space="preserve">, including circulation statistics and patron counts. Their memo from 2023 is added as an appendix to this report. </w:t>
      </w:r>
    </w:p>
    <w:p w:rsidR="69785FAC" w:rsidP="2227F94A" w:rsidRDefault="69785FAC" w14:paraId="642D67FE" w14:textId="1A135AA8">
      <w:pPr>
        <w:pStyle w:val="ListParagraph"/>
        <w:numPr>
          <w:ilvl w:val="0"/>
          <w:numId w:val="10"/>
        </w:numPr>
        <w:rPr>
          <w:rFonts w:ascii="Calibri" w:hAnsi="Calibri" w:eastAsia="Calibri" w:cs="Calibri"/>
          <w:noProof w:val="0"/>
          <w:sz w:val="24"/>
          <w:szCs w:val="24"/>
          <w:lang w:val="en-US"/>
        </w:rPr>
      </w:pPr>
      <w:r w:rsidRPr="2227F94A" w:rsidR="2227F94A">
        <w:rPr>
          <w:rFonts w:ascii="Calibri" w:hAnsi="Calibri" w:eastAsia="Calibri" w:cs="Calibri"/>
          <w:b w:val="1"/>
          <w:bCs w:val="1"/>
          <w:noProof w:val="0"/>
          <w:sz w:val="24"/>
          <w:szCs w:val="24"/>
          <w:lang w:val="en-US"/>
        </w:rPr>
        <w:t xml:space="preserve">Library Collections as Data: </w:t>
      </w:r>
      <w:r w:rsidRPr="2227F94A" w:rsidR="2227F94A">
        <w:rPr>
          <w:rFonts w:ascii="Calibri" w:hAnsi="Calibri" w:eastAsia="Calibri" w:cs="Calibri"/>
          <w:b w:val="0"/>
          <w:bCs w:val="0"/>
          <w:noProof w:val="0"/>
          <w:sz w:val="24"/>
          <w:szCs w:val="24"/>
          <w:lang w:val="en-US"/>
        </w:rPr>
        <w:t>The Library has been approached by commercial entities and researchers about using digitized collections as data, especially to train LLMs and other forms of generative AI. In the next few years, our digital infrastructures will need to take these needs into account, including increased site visits by web-scraping tools and API access for researchers</w:t>
      </w:r>
      <w:r w:rsidRPr="2227F94A" w:rsidR="2227F94A">
        <w:rPr>
          <w:rFonts w:ascii="Calibri" w:hAnsi="Calibri" w:eastAsia="Calibri" w:cs="Calibri"/>
          <w:b w:val="0"/>
          <w:bCs w:val="0"/>
          <w:noProof w:val="0"/>
          <w:sz w:val="24"/>
          <w:szCs w:val="24"/>
          <w:lang w:val="en-US"/>
        </w:rPr>
        <w:t xml:space="preserve">.  </w:t>
      </w:r>
    </w:p>
    <w:p w:rsidR="69785FAC" w:rsidP="39FE5016" w:rsidRDefault="69785FAC" w14:paraId="153EA8D0" w14:textId="1532B745">
      <w:pPr>
        <w:rPr>
          <w:rFonts w:ascii="Calibri" w:hAnsi="Calibri" w:eastAsia="Calibri" w:cs="Calibri"/>
          <w:noProof w:val="0"/>
          <w:sz w:val="24"/>
          <w:szCs w:val="24"/>
          <w:lang w:val="en-US"/>
        </w:rPr>
      </w:pPr>
    </w:p>
    <w:p w:rsidR="69785FAC" w:rsidP="69785FAC" w:rsidRDefault="69785FAC" w14:paraId="2162BB85" w14:textId="2F355AA6">
      <w:pPr>
        <w:rPr>
          <w:rFonts w:ascii="Calibri" w:hAnsi="Calibri" w:eastAsia="Calibri" w:cs="Calibri"/>
          <w:noProof w:val="0"/>
          <w:sz w:val="24"/>
          <w:szCs w:val="24"/>
          <w:lang w:val="en-US"/>
        </w:rPr>
      </w:pPr>
      <w:r w:rsidRPr="2227F94A" w:rsidR="2227F94A">
        <w:rPr>
          <w:rFonts w:ascii="Calibri" w:hAnsi="Calibri" w:eastAsia="Calibri" w:cs="Calibri"/>
          <w:noProof w:val="0"/>
          <w:sz w:val="24"/>
          <w:szCs w:val="24"/>
          <w:lang w:val="en-US"/>
        </w:rPr>
        <w:t xml:space="preserve">This report focuses exclusively on data </w:t>
      </w:r>
      <w:r w:rsidRPr="2227F94A" w:rsidR="2227F94A">
        <w:rPr>
          <w:rFonts w:ascii="Calibri" w:hAnsi="Calibri" w:eastAsia="Calibri" w:cs="Calibri"/>
          <w:noProof w:val="0"/>
          <w:sz w:val="24"/>
          <w:szCs w:val="24"/>
          <w:lang w:val="en-US"/>
        </w:rPr>
        <w:t>purchased</w:t>
      </w:r>
      <w:r w:rsidRPr="2227F94A" w:rsidR="2227F94A">
        <w:rPr>
          <w:rFonts w:ascii="Calibri" w:hAnsi="Calibri" w:eastAsia="Calibri" w:cs="Calibri"/>
          <w:noProof w:val="0"/>
          <w:sz w:val="24"/>
          <w:szCs w:val="24"/>
          <w:lang w:val="en-US"/>
        </w:rPr>
        <w:t xml:space="preserve"> by the </w:t>
      </w:r>
      <w:r w:rsidRPr="2227F94A" w:rsidR="2227F94A">
        <w:rPr>
          <w:rFonts w:ascii="Calibri" w:hAnsi="Calibri" w:eastAsia="Calibri" w:cs="Calibri"/>
          <w:noProof w:val="0"/>
          <w:sz w:val="24"/>
          <w:szCs w:val="24"/>
          <w:lang w:val="en-US"/>
        </w:rPr>
        <w:t>Library</w:t>
      </w:r>
      <w:r w:rsidRPr="2227F94A" w:rsidR="2227F94A">
        <w:rPr>
          <w:rFonts w:ascii="Calibri" w:hAnsi="Calibri" w:eastAsia="Calibri" w:cs="Calibri"/>
          <w:noProof w:val="0"/>
          <w:sz w:val="24"/>
          <w:szCs w:val="24"/>
          <w:lang w:val="en-US"/>
        </w:rPr>
        <w:t xml:space="preserve"> and related subscription-based resources</w:t>
      </w:r>
      <w:r w:rsidRPr="2227F94A" w:rsidR="2227F94A">
        <w:rPr>
          <w:rFonts w:ascii="Calibri" w:hAnsi="Calibri" w:eastAsia="Calibri" w:cs="Calibri"/>
          <w:noProof w:val="0"/>
          <w:sz w:val="24"/>
          <w:szCs w:val="24"/>
          <w:lang w:val="en-US"/>
        </w:rPr>
        <w:t xml:space="preserve">.  </w:t>
      </w:r>
      <w:r w:rsidR="2227F94A">
        <w:rPr/>
        <w:t>For the purposes of this report, data purchases include one-time purchase downloadable data (legacy Data Purchase Program collections, L2 Voter Data), subscription-based data services (Nielson), commercial analytical tools (MAXQDA), and subscription-based data sets with built-in analytical tools (ProQuest TDM Studio, Roper).</w:t>
      </w:r>
    </w:p>
    <w:p w:rsidR="69785FAC" w:rsidP="69785FAC" w:rsidRDefault="69785FAC" w14:paraId="24211E29" w14:textId="64D000EE">
      <w:pPr>
        <w:pStyle w:val="Heading1"/>
        <w:bidi w:val="0"/>
      </w:pPr>
      <w:r w:rsidR="226AD18C">
        <w:rPr/>
        <w:t>Context</w:t>
      </w:r>
    </w:p>
    <w:p w:rsidR="2F863C6C" w:rsidP="2F863C6C" w:rsidRDefault="2F863C6C" w14:paraId="751142DB" w14:textId="0BCC7B37">
      <w:pPr>
        <w:spacing w:before="0" w:beforeAutospacing="off" w:after="0" w:afterAutospacing="off"/>
      </w:pPr>
      <w:r w:rsidRPr="69785FAC" w:rsidR="69785FAC">
        <w:rPr>
          <w:rFonts w:ascii="Calibri" w:hAnsi="Calibri" w:eastAsia="Calibri" w:cs="Calibri"/>
          <w:noProof w:val="0"/>
          <w:sz w:val="24"/>
          <w:szCs w:val="24"/>
          <w:lang w:val="en-US"/>
        </w:rPr>
        <w:t xml:space="preserve">For years, the Scholarly Commons (SC) served as a point of contact for researchers wanting to </w:t>
      </w:r>
      <w:r w:rsidRPr="69785FAC" w:rsidR="69785FAC">
        <w:rPr>
          <w:rFonts w:ascii="Calibri" w:hAnsi="Calibri" w:eastAsia="Calibri" w:cs="Calibri"/>
          <w:noProof w:val="0"/>
          <w:sz w:val="24"/>
          <w:szCs w:val="24"/>
          <w:lang w:val="en-US"/>
        </w:rPr>
        <w:t>acquire</w:t>
      </w:r>
      <w:r w:rsidRPr="69785FAC" w:rsidR="69785FAC">
        <w:rPr>
          <w:rFonts w:ascii="Calibri" w:hAnsi="Calibri" w:eastAsia="Calibri" w:cs="Calibri"/>
          <w:noProof w:val="0"/>
          <w:sz w:val="24"/>
          <w:szCs w:val="24"/>
          <w:lang w:val="en-US"/>
        </w:rPr>
        <w:t>, access, and analyze datasets, particularly within social sciences and humanities disciplines. In SC’s absence and with unabating demand for data purchases, data analysis software, and human expertise to support data usage across all disciplines, there is a need for the Library to newly define, coordinate, and communicate its data services (along with the well-established Research Data Services) within the evolving ecosystem of data support on campus.</w:t>
      </w:r>
    </w:p>
    <w:p w:rsidR="69785FAC" w:rsidP="69785FAC" w:rsidRDefault="69785FAC" w14:paraId="58DA7343" w14:textId="17835263">
      <w:pPr>
        <w:spacing w:before="0" w:beforeAutospacing="off" w:after="0" w:afterAutospacing="off"/>
        <w:rPr>
          <w:rFonts w:ascii="Calibri" w:hAnsi="Calibri" w:eastAsia="Calibri" w:cs="Calibri"/>
          <w:noProof w:val="0"/>
          <w:sz w:val="24"/>
          <w:szCs w:val="24"/>
          <w:lang w:val="en-US"/>
        </w:rPr>
      </w:pPr>
    </w:p>
    <w:p w:rsidR="377A5F26" w:rsidP="69785FAC" w:rsidRDefault="377A5F26" w14:paraId="67C4EE31" w14:textId="2FFC47D2">
      <w:pPr>
        <w:spacing w:before="0" w:beforeAutospacing="off" w:after="0" w:afterAutospacing="off"/>
        <w:rPr>
          <w:rFonts w:ascii="Calibri" w:hAnsi="Calibri" w:eastAsia="Calibri" w:cs="Calibri"/>
          <w:noProof w:val="0"/>
          <w:sz w:val="24"/>
          <w:szCs w:val="24"/>
          <w:lang w:val="en-US"/>
        </w:rPr>
      </w:pPr>
      <w:r w:rsidRPr="69785FAC" w:rsidR="69785FAC">
        <w:rPr>
          <w:rFonts w:ascii="Calibri" w:hAnsi="Calibri" w:eastAsia="Calibri" w:cs="Calibri"/>
          <w:noProof w:val="0"/>
          <w:sz w:val="24"/>
          <w:szCs w:val="24"/>
          <w:lang w:val="en-US"/>
        </w:rPr>
        <w:t xml:space="preserve">Currently, Library units and individual subject specialists often </w:t>
      </w:r>
      <w:r w:rsidRPr="69785FAC" w:rsidR="69785FAC">
        <w:rPr>
          <w:rFonts w:ascii="Calibri" w:hAnsi="Calibri" w:eastAsia="Calibri" w:cs="Calibri"/>
          <w:noProof w:val="0"/>
          <w:sz w:val="24"/>
          <w:szCs w:val="24"/>
          <w:lang w:val="en-US"/>
        </w:rPr>
        <w:t>operate</w:t>
      </w:r>
      <w:r w:rsidRPr="69785FAC" w:rsidR="69785FAC">
        <w:rPr>
          <w:rFonts w:ascii="Calibri" w:hAnsi="Calibri" w:eastAsia="Calibri" w:cs="Calibri"/>
          <w:noProof w:val="0"/>
          <w:sz w:val="24"/>
          <w:szCs w:val="24"/>
          <w:lang w:val="en-US"/>
        </w:rPr>
        <w:t xml:space="preserve"> in silos, with little or no awareness of how other Library units manage data purchases, data subscriptions, data analysis tools, or data support (</w:t>
      </w:r>
      <w:r w:rsidRPr="69785FAC" w:rsidR="69785FAC">
        <w:rPr>
          <w:rFonts w:ascii="Calibri" w:hAnsi="Calibri" w:eastAsia="Calibri" w:cs="Calibri"/>
          <w:noProof w:val="0"/>
          <w:sz w:val="24"/>
          <w:szCs w:val="24"/>
          <w:lang w:val="en-US"/>
        </w:rPr>
        <w:t>e.g.</w:t>
      </w:r>
      <w:r w:rsidRPr="69785FAC" w:rsidR="69785FAC">
        <w:rPr>
          <w:rFonts w:ascii="Calibri" w:hAnsi="Calibri" w:eastAsia="Calibri" w:cs="Calibri"/>
          <w:noProof w:val="0"/>
          <w:sz w:val="24"/>
          <w:szCs w:val="24"/>
          <w:lang w:val="en-US"/>
        </w:rPr>
        <w:t xml:space="preserve"> consultations, class instruction). Elsewhere on campus, departments and colleges also </w:t>
      </w:r>
      <w:r w:rsidRPr="69785FAC" w:rsidR="69785FAC">
        <w:rPr>
          <w:rFonts w:ascii="Calibri" w:hAnsi="Calibri" w:eastAsia="Calibri" w:cs="Calibri"/>
          <w:noProof w:val="0"/>
          <w:sz w:val="24"/>
          <w:szCs w:val="24"/>
          <w:lang w:val="en-US"/>
        </w:rPr>
        <w:t>purchase</w:t>
      </w:r>
      <w:r w:rsidRPr="69785FAC" w:rsidR="69785FAC">
        <w:rPr>
          <w:rFonts w:ascii="Calibri" w:hAnsi="Calibri" w:eastAsia="Calibri" w:cs="Calibri"/>
          <w:noProof w:val="0"/>
          <w:sz w:val="24"/>
          <w:szCs w:val="24"/>
          <w:lang w:val="en-US"/>
        </w:rPr>
        <w:t xml:space="preserve"> or subscribe to data resources for their affiliated faculty and students. Oftentimes, these resources are limited to specific user groups and not made available to the entire campus. </w:t>
      </w:r>
    </w:p>
    <w:p w:rsidR="69785FAC" w:rsidP="69785FAC" w:rsidRDefault="69785FAC" w14:paraId="11EDA52A" w14:textId="367C0CBD">
      <w:pPr>
        <w:spacing w:before="0" w:beforeAutospacing="off" w:after="0" w:afterAutospacing="off"/>
        <w:rPr>
          <w:rFonts w:ascii="Calibri" w:hAnsi="Calibri" w:eastAsia="Calibri" w:cs="Calibri"/>
          <w:noProof w:val="0"/>
          <w:sz w:val="24"/>
          <w:szCs w:val="24"/>
          <w:lang w:val="en-US"/>
        </w:rPr>
      </w:pPr>
    </w:p>
    <w:p w:rsidR="377A5F26" w:rsidP="377A5F26" w:rsidRDefault="377A5F26" w14:paraId="3BBA2876" w14:textId="7922368C">
      <w:r w:rsidR="69785FAC">
        <w:rPr/>
        <w:t xml:space="preserve">This institutional context presents three significant challenges </w:t>
      </w:r>
      <w:r w:rsidR="69785FAC">
        <w:rPr/>
        <w:t>to coordinating text and data mining support:</w:t>
      </w:r>
    </w:p>
    <w:p w:rsidR="377A5F26" w:rsidP="69785FAC" w:rsidRDefault="377A5F26" w14:paraId="6F06B238" w14:textId="0B18ADAE">
      <w:pPr>
        <w:pStyle w:val="ListParagraph"/>
        <w:numPr>
          <w:ilvl w:val="0"/>
          <w:numId w:val="8"/>
        </w:numPr>
        <w:rPr>
          <w:sz w:val="24"/>
          <w:szCs w:val="24"/>
        </w:rPr>
      </w:pPr>
      <w:r w:rsidR="40E138DC">
        <w:rPr/>
        <w:t xml:space="preserve">Communication across Library and campus units </w:t>
      </w:r>
      <w:r w:rsidR="40E138DC">
        <w:rPr/>
        <w:t>remains</w:t>
      </w:r>
      <w:r w:rsidR="40E138DC">
        <w:rPr/>
        <w:t xml:space="preserve"> ad hoc, making it difficult to coordinate data purchase requests, assess needs across disciplines, and develop resources that support multiple programs.</w:t>
      </w:r>
    </w:p>
    <w:p w:rsidR="69785FAC" w:rsidP="69785FAC" w:rsidRDefault="69785FAC" w14:paraId="3474E3F1" w14:textId="24884909">
      <w:pPr>
        <w:pStyle w:val="ListParagraph"/>
        <w:numPr>
          <w:ilvl w:val="0"/>
          <w:numId w:val="8"/>
        </w:numPr>
        <w:rPr>
          <w:sz w:val="24"/>
          <w:szCs w:val="24"/>
        </w:rPr>
      </w:pPr>
      <w:r w:rsidRPr="226AD18C" w:rsidR="226AD18C">
        <w:rPr>
          <w:sz w:val="24"/>
          <w:szCs w:val="24"/>
        </w:rPr>
        <w:t>Data purchase and software subscription processes are not well documented and need a more formalized workflow.</w:t>
      </w:r>
    </w:p>
    <w:p w:rsidR="69785FAC" w:rsidP="69785FAC" w:rsidRDefault="69785FAC" w14:paraId="0922B160" w14:textId="51371271">
      <w:pPr>
        <w:pStyle w:val="ListParagraph"/>
        <w:numPr>
          <w:ilvl w:val="0"/>
          <w:numId w:val="8"/>
        </w:numPr>
        <w:rPr>
          <w:sz w:val="24"/>
          <w:szCs w:val="24"/>
        </w:rPr>
      </w:pPr>
      <w:r w:rsidRPr="226AD18C" w:rsidR="226AD18C">
        <w:rPr>
          <w:sz w:val="24"/>
          <w:szCs w:val="24"/>
        </w:rPr>
        <w:t xml:space="preserve">Storage, management, discovery of our current collections of </w:t>
      </w:r>
      <w:r w:rsidRPr="226AD18C" w:rsidR="226AD18C">
        <w:rPr>
          <w:sz w:val="24"/>
          <w:szCs w:val="24"/>
        </w:rPr>
        <w:t>purchased</w:t>
      </w:r>
      <w:r w:rsidRPr="226AD18C" w:rsidR="226AD18C">
        <w:rPr>
          <w:sz w:val="24"/>
          <w:szCs w:val="24"/>
        </w:rPr>
        <w:t xml:space="preserve"> data span multiple systems (Illinois Data Bank, Box, Alma, </w:t>
      </w:r>
      <w:r w:rsidRPr="226AD18C" w:rsidR="226AD18C">
        <w:rPr>
          <w:sz w:val="24"/>
          <w:szCs w:val="24"/>
        </w:rPr>
        <w:t>LibGuides</w:t>
      </w:r>
      <w:r w:rsidRPr="226AD18C" w:rsidR="226AD18C">
        <w:rPr>
          <w:sz w:val="24"/>
          <w:szCs w:val="24"/>
        </w:rPr>
        <w:t>).</w:t>
      </w:r>
    </w:p>
    <w:p w:rsidR="40E138DC" w:rsidP="40E138DC" w:rsidRDefault="40E138DC" w14:paraId="604DBC76" w14:textId="1CFB9FD0">
      <w:pPr>
        <w:pStyle w:val="Heading1"/>
        <w:suppressLineNumbers w:val="0"/>
        <w:bidi w:val="0"/>
        <w:spacing w:before="360" w:beforeAutospacing="off" w:after="80" w:afterAutospacing="off" w:line="259" w:lineRule="auto"/>
        <w:ind w:left="0" w:right="0"/>
        <w:jc w:val="left"/>
      </w:pPr>
      <w:r w:rsidR="40E138DC">
        <w:rPr/>
        <w:t>Short-Term Actions</w:t>
      </w:r>
    </w:p>
    <w:p w:rsidR="7AAD7CFF" w:rsidP="24F0D956" w:rsidRDefault="7AAD7CFF" w14:paraId="621B04D6" w14:textId="693EE2F4">
      <w:pPr>
        <w:pStyle w:val="Normal"/>
        <w:suppressLineNumbers w:val="0"/>
        <w:bidi w:val="0"/>
        <w:spacing w:before="0" w:beforeAutospacing="off" w:after="0" w:afterAutospacing="off" w:line="259" w:lineRule="auto"/>
        <w:ind w:left="0" w:right="0"/>
        <w:jc w:val="left"/>
      </w:pPr>
      <w:r w:rsidR="69785FAC">
        <w:rPr/>
        <w:t xml:space="preserve">In the near term, ad hoc working groups could improve current text mining support services dramatically through short project development sprints. </w:t>
      </w:r>
    </w:p>
    <w:p w:rsidR="7AAD7CFF" w:rsidP="24F0D956" w:rsidRDefault="7AAD7CFF" w14:paraId="1791905A" w14:textId="1FE8FE95">
      <w:pPr>
        <w:pStyle w:val="Normal"/>
        <w:suppressLineNumbers w:val="0"/>
        <w:bidi w:val="0"/>
        <w:spacing w:before="0" w:beforeAutospacing="off" w:after="0" w:afterAutospacing="off" w:line="259" w:lineRule="auto"/>
        <w:ind w:left="0" w:right="0"/>
        <w:jc w:val="left"/>
      </w:pPr>
    </w:p>
    <w:p w:rsidR="7AAD7CFF" w:rsidP="69785FAC" w:rsidRDefault="7AAD7CFF" w14:paraId="5CC32B72" w14:textId="17FFE26C">
      <w:pPr>
        <w:pStyle w:val="Normal"/>
        <w:suppressLineNumbers w:val="0"/>
        <w:bidi w:val="0"/>
        <w:spacing w:before="0" w:beforeAutospacing="off" w:after="0" w:afterAutospacing="off" w:line="259" w:lineRule="auto"/>
        <w:ind w:left="0" w:right="0"/>
        <w:jc w:val="left"/>
      </w:pPr>
      <w:r w:rsidR="69785FAC">
        <w:rPr/>
        <w:t xml:space="preserve">Systematically reviewing and compiling relevant </w:t>
      </w:r>
      <w:r w:rsidR="69785FAC">
        <w:rPr/>
        <w:t>LibGuides</w:t>
      </w:r>
      <w:r w:rsidR="69785FAC">
        <w:rPr/>
        <w:t xml:space="preserve"> would increase the visibility of the </w:t>
      </w:r>
      <w:r w:rsidR="69785FAC">
        <w:rPr/>
        <w:t>Library’s</w:t>
      </w:r>
      <w:r w:rsidR="69785FAC">
        <w:rPr/>
        <w:t xml:space="preserve"> existing data resources. This review would ensure accuracy and consistency around data resources, designating clear points of contact for each dataset or service where responsibilities are currently unclear and dispersed, and communicating data resource information across the Library so that all Library staff (subject specialists, generalists, GAs, etc.) are equipped to connect faculty, researchers, and students with the resources they need. Revised guides would provide a clearer picture of current holdings, streamline referrals, and reduce confusion for both users and Library staff.</w:t>
      </w:r>
    </w:p>
    <w:p w:rsidR="24F0D956" w:rsidP="24F0D956" w:rsidRDefault="24F0D956" w14:paraId="1A5EDAC1" w14:textId="0078E400">
      <w:pPr>
        <w:pStyle w:val="Normal"/>
        <w:suppressLineNumbers w:val="0"/>
        <w:bidi w:val="0"/>
        <w:spacing w:before="0" w:beforeAutospacing="off" w:after="0" w:afterAutospacing="off" w:line="259" w:lineRule="auto"/>
        <w:ind w:left="0" w:right="0"/>
        <w:jc w:val="left"/>
      </w:pPr>
    </w:p>
    <w:p w:rsidR="09B0D621" w:rsidP="09B0D621" w:rsidRDefault="09B0D621" w14:paraId="7EAB5F10" w14:textId="12CDDBFE">
      <w:pPr>
        <w:pStyle w:val="Normal"/>
        <w:suppressLineNumbers w:val="0"/>
        <w:bidi w:val="0"/>
        <w:spacing w:before="0" w:beforeAutospacing="off" w:after="0" w:afterAutospacing="off" w:line="259" w:lineRule="auto"/>
        <w:ind w:left="0" w:right="0"/>
        <w:jc w:val="left"/>
      </w:pPr>
      <w:r w:rsidR="226AD18C">
        <w:rPr/>
        <w:t xml:space="preserve">Using these revised and streamlined </w:t>
      </w:r>
      <w:r w:rsidR="226AD18C">
        <w:rPr/>
        <w:t>LibGuides</w:t>
      </w:r>
      <w:r w:rsidR="226AD18C">
        <w:rPr/>
        <w:t xml:space="preserve"> as a springboard, a working group could also develop instructional materials that extend the impact of these resources in the classroom. </w:t>
      </w:r>
      <w:r w:rsidR="226AD18C">
        <w:rPr/>
        <w:t>Assisting</w:t>
      </w:r>
      <w:r w:rsidR="226AD18C">
        <w:rPr/>
        <w:t xml:space="preserve"> course instructors </w:t>
      </w:r>
      <w:r w:rsidR="226AD18C">
        <w:rPr/>
        <w:t>identify</w:t>
      </w:r>
      <w:r w:rsidR="226AD18C">
        <w:rPr/>
        <w:t xml:space="preserve"> and use </w:t>
      </w:r>
      <w:r w:rsidR="226AD18C">
        <w:rPr/>
        <w:t>Library</w:t>
      </w:r>
      <w:r w:rsidR="226AD18C">
        <w:rPr/>
        <w:t xml:space="preserve"> subscribed datasets in their curriculum would both meet known pedagogical gaps in </w:t>
      </w:r>
      <w:hyperlink r:id="R2e2971705d954912">
        <w:r w:rsidRPr="226AD18C" w:rsidR="226AD18C">
          <w:rPr>
            <w:rStyle w:val="Hyperlink"/>
          </w:rPr>
          <w:t>data science</w:t>
        </w:r>
      </w:hyperlink>
      <w:r w:rsidR="226AD18C">
        <w:rPr/>
        <w:t xml:space="preserve">, digital humanities, and social science methods courses as well as support student learning needs. Immediate actions include creating </w:t>
      </w:r>
      <w:r w:rsidR="226AD18C">
        <w:rPr/>
        <w:t>Library</w:t>
      </w:r>
      <w:r w:rsidR="226AD18C">
        <w:rPr/>
        <w:t xml:space="preserve"> guides on finding data for teaching (e.g. </w:t>
      </w:r>
      <w:hyperlink r:id="R29399028381d48d6">
        <w:r w:rsidRPr="226AD18C" w:rsidR="226AD18C">
          <w:rPr>
            <w:rStyle w:val="Hyperlink"/>
          </w:rPr>
          <w:t>Virgina</w:t>
        </w:r>
      </w:hyperlink>
      <w:r w:rsidR="226AD18C">
        <w:rPr/>
        <w:t xml:space="preserve"> and </w:t>
      </w:r>
      <w:hyperlink r:id="R9bbc72c080244b4b">
        <w:r w:rsidRPr="226AD18C" w:rsidR="226AD18C">
          <w:rPr>
            <w:rStyle w:val="Hyperlink"/>
          </w:rPr>
          <w:t>Purdue</w:t>
        </w:r>
      </w:hyperlink>
      <w:r w:rsidR="226AD18C">
        <w:rPr/>
        <w:t xml:space="preserve"> guides) and data literacy</w:t>
      </w:r>
      <w:r w:rsidR="226AD18C">
        <w:rPr/>
        <w:t xml:space="preserve"> (e.g. </w:t>
      </w:r>
      <w:hyperlink r:id="Rd7ddc7a66ef847c0">
        <w:r w:rsidRPr="226AD18C" w:rsidR="226AD18C">
          <w:rPr>
            <w:rStyle w:val="Hyperlink"/>
          </w:rPr>
          <w:t>James Madison guide</w:t>
        </w:r>
      </w:hyperlink>
      <w:r w:rsidR="226AD18C">
        <w:rPr/>
        <w:t xml:space="preserve">) </w:t>
      </w:r>
      <w:r w:rsidR="226AD18C">
        <w:rPr/>
        <w:t xml:space="preserve">as well as developing a Savvy Researcher lesson plan on teaching with data. Additionally, librarians may be able to partner with course instructors on curriculum design to better incorporate use of </w:t>
      </w:r>
      <w:r w:rsidR="226AD18C">
        <w:rPr/>
        <w:t>Library</w:t>
      </w:r>
      <w:r w:rsidR="226AD18C">
        <w:rPr/>
        <w:t xml:space="preserve"> subscribed datasets throughout the semester as well as aid in the development of data literate students. </w:t>
      </w:r>
    </w:p>
    <w:p w:rsidR="09B0D621" w:rsidP="09B0D621" w:rsidRDefault="09B0D621" w14:paraId="4667F049" w14:textId="17B9C45E">
      <w:pPr>
        <w:pStyle w:val="Normal"/>
        <w:suppressLineNumbers w:val="0"/>
        <w:bidi w:val="0"/>
        <w:spacing w:before="0" w:beforeAutospacing="off" w:after="0" w:afterAutospacing="off" w:line="259" w:lineRule="auto"/>
        <w:ind w:left="0" w:right="0"/>
        <w:jc w:val="left"/>
      </w:pPr>
    </w:p>
    <w:p w:rsidR="09B0D621" w:rsidP="09B0D621" w:rsidRDefault="09B0D621" w14:paraId="74ABE5E3" w14:textId="12DF9E5A">
      <w:pPr>
        <w:pStyle w:val="Normal"/>
        <w:suppressLineNumbers w:val="0"/>
        <w:bidi w:val="0"/>
        <w:spacing w:before="0" w:beforeAutospacing="off" w:after="0" w:afterAutospacing="off" w:line="259" w:lineRule="auto"/>
        <w:ind w:left="0" w:right="0"/>
        <w:jc w:val="left"/>
      </w:pPr>
      <w:r w:rsidR="226AD18C">
        <w:rPr/>
        <w:t xml:space="preserve">Together, these initiatives </w:t>
      </w:r>
      <w:r w:rsidR="226AD18C">
        <w:rPr/>
        <w:t>represent</w:t>
      </w:r>
      <w:r w:rsidR="226AD18C">
        <w:rPr/>
        <w:t xml:space="preserve"> actions that can be implemented with existing staff capacity and datasets while laying the foundation for more comprehensive long-term planning and support.</w:t>
      </w:r>
    </w:p>
    <w:p w:rsidR="6699240C" w:rsidP="6699240C" w:rsidRDefault="7F69E704" w14:paraId="6B011606" w14:textId="197A3B85">
      <w:pPr>
        <w:pStyle w:val="Heading1"/>
        <w:spacing w:line="259" w:lineRule="auto"/>
      </w:pPr>
      <w:r w:rsidR="40E138DC">
        <w:rPr/>
        <w:t>Strategic Planning Preparation</w:t>
      </w:r>
    </w:p>
    <w:p w:rsidR="35394689" w:rsidRDefault="35394689" w14:paraId="55DD92C8" w14:textId="18A3E15C">
      <w:r w:rsidR="2227F94A">
        <w:rPr/>
        <w:t xml:space="preserve">More deliberate coordination would be needed to expand </w:t>
      </w:r>
      <w:hyperlink r:id="R54841217b0594908">
        <w:r w:rsidRPr="2227F94A" w:rsidR="2227F94A">
          <w:rPr>
            <w:rStyle w:val="Hyperlink"/>
          </w:rPr>
          <w:t>our initial environmental scan</w:t>
        </w:r>
      </w:hyperlink>
      <w:r w:rsidR="2227F94A">
        <w:rPr/>
        <w:t xml:space="preserve"> of </w:t>
      </w:r>
      <w:r w:rsidR="2227F94A">
        <w:rPr/>
        <w:t>purchased</w:t>
      </w:r>
      <w:r w:rsidR="2227F94A">
        <w:rPr/>
        <w:t xml:space="preserve"> data services. This might take the form of a formal Tiger Team, Task Force, or special working group of CAPT or CDC and would include representation from the sciences. </w:t>
      </w:r>
    </w:p>
    <w:p w:rsidR="35394689" w:rsidRDefault="35394689" w14:paraId="392E26DE" w14:textId="338E139F"/>
    <w:p w:rsidR="69785FAC" w:rsidRDefault="69785FAC" w14:paraId="5D406737" w14:textId="345E23AC">
      <w:r w:rsidR="226AD18C">
        <w:rPr/>
        <w:t xml:space="preserve">This group would perform an environmental scan of other libraries with well-established data services programs or units to </w:t>
      </w:r>
      <w:r w:rsidR="226AD18C">
        <w:rPr/>
        <w:t>determine</w:t>
      </w:r>
      <w:r w:rsidR="226AD18C">
        <w:rPr/>
        <w:t xml:space="preserve"> where data services are administratively housed; describe how they are staffed and resourced; </w:t>
      </w:r>
      <w:r w:rsidR="226AD18C">
        <w:rPr/>
        <w:t>identify</w:t>
      </w:r>
      <w:r w:rsidR="226AD18C">
        <w:rPr/>
        <w:t xml:space="preserve"> models for internal organization, training, </w:t>
      </w:r>
      <w:r w:rsidR="226AD18C">
        <w:rPr/>
        <w:t>outreach</w:t>
      </w:r>
      <w:r w:rsidR="226AD18C">
        <w:rPr/>
        <w:t xml:space="preserve"> and instruction including </w:t>
      </w:r>
      <w:r w:rsidR="226AD18C">
        <w:rPr/>
        <w:t>LibGuides</w:t>
      </w:r>
      <w:r w:rsidR="226AD18C">
        <w:rPr/>
        <w:t xml:space="preserve">. This process could include leveraging contacts that Library faculty have within professional organizations, such as IASSIST. Internally, the environmental scan would </w:t>
      </w:r>
      <w:r w:rsidR="226AD18C">
        <w:rPr/>
        <w:t>identify</w:t>
      </w:r>
      <w:r w:rsidR="226AD18C">
        <w:rPr/>
        <w:t xml:space="preserve"> areas of overlap and duplicated efforts within the </w:t>
      </w:r>
      <w:r w:rsidR="226AD18C">
        <w:rPr/>
        <w:t>Library</w:t>
      </w:r>
      <w:r w:rsidR="226AD18C">
        <w:rPr/>
        <w:t xml:space="preserve"> and on campus. To study current patterns in reference questions and consultation data, the working group could look to chat logs, library consultation statistics, data mining research outputs </w:t>
      </w:r>
      <w:r w:rsidR="226AD18C">
        <w:rPr/>
        <w:t>identified</w:t>
      </w:r>
      <w:r w:rsidR="226AD18C">
        <w:rPr/>
        <w:t xml:space="preserve"> through Illinois Experts, and syllabi from data science and digital humanities courses. Assessing current use of resources would include an analysis of usage statistics and publications that use specific databases. These strategies offer a more efficient alternative to time-intensive methods such as surveys and focus groups while also providing the </w:t>
      </w:r>
      <w:r w:rsidR="226AD18C">
        <w:rPr/>
        <w:t>Library</w:t>
      </w:r>
      <w:r w:rsidR="226AD18C">
        <w:rPr/>
        <w:t xml:space="preserve"> with a clear picture of usage patterns, needs, and actionable next steps. </w:t>
      </w:r>
    </w:p>
    <w:p w:rsidR="6699240C" w:rsidP="6699240C" w:rsidRDefault="7F69E704" w14:paraId="567941B3" w14:textId="15B2A0C0">
      <w:pPr>
        <w:pStyle w:val="Heading1"/>
        <w:spacing w:line="259" w:lineRule="auto"/>
      </w:pPr>
      <w:r w:rsidR="69785FAC">
        <w:rPr/>
        <w:t>Long Term Needs</w:t>
      </w:r>
    </w:p>
    <w:p w:rsidR="40E138DC" w:rsidRDefault="40E138DC" w14:paraId="16CF608C" w14:textId="1BE97438">
      <w:r w:rsidR="40E138DC">
        <w:rPr/>
        <w:t xml:space="preserve">Our preliminary findings strongly suggest that Library admin needs to offer guidance about how to manage, deliver, and support text and data mining more effectively through formal means of coordination and organizational structures. </w:t>
      </w:r>
      <w:r w:rsidR="40E138DC">
        <w:rPr/>
        <w:t>Possible directions</w:t>
      </w:r>
      <w:r w:rsidR="40E138DC">
        <w:rPr/>
        <w:t xml:space="preserve"> include:</w:t>
      </w:r>
    </w:p>
    <w:p w:rsidR="40E138DC" w:rsidP="40E138DC" w:rsidRDefault="40E138DC" w14:paraId="7262E4E0" w14:textId="63A1B2EA">
      <w:pPr>
        <w:pStyle w:val="Normal"/>
      </w:pPr>
    </w:p>
    <w:p w:rsidR="40E138DC" w:rsidP="226AD18C" w:rsidRDefault="40E138DC" w14:paraId="108ABE63" w14:textId="35C08149">
      <w:pPr>
        <w:pStyle w:val="ListParagraph"/>
        <w:numPr>
          <w:ilvl w:val="0"/>
          <w:numId w:val="9"/>
        </w:numPr>
        <w:suppressLineNumbers w:val="0"/>
        <w:bidi w:val="0"/>
        <w:spacing w:before="0" w:beforeAutospacing="off" w:after="0" w:afterAutospacing="off" w:line="259" w:lineRule="auto"/>
        <w:ind w:left="720" w:right="0" w:hanging="360"/>
        <w:jc w:val="left"/>
        <w:rPr>
          <w:sz w:val="24"/>
          <w:szCs w:val="24"/>
        </w:rPr>
      </w:pPr>
      <w:r w:rsidRPr="226AD18C" w:rsidR="226AD18C">
        <w:rPr>
          <w:sz w:val="24"/>
          <w:szCs w:val="24"/>
        </w:rPr>
        <w:t xml:space="preserve">Appointing a current, senior librarian as "Data Services Coordinator" to serve as the main point of contact the </w:t>
      </w:r>
      <w:r w:rsidRPr="226AD18C" w:rsidR="226AD18C">
        <w:rPr>
          <w:sz w:val="24"/>
          <w:szCs w:val="24"/>
        </w:rPr>
        <w:t>Library</w:t>
      </w:r>
      <w:r w:rsidRPr="226AD18C" w:rsidR="226AD18C">
        <w:rPr>
          <w:sz w:val="24"/>
          <w:szCs w:val="24"/>
        </w:rPr>
        <w:t xml:space="preserve"> and campus. This role would serve as a liaison between library units and campus stakeholders like the CIO, Illinois Computes, NCSA, the Cline Center, the </w:t>
      </w:r>
      <w:r w:rsidRPr="226AD18C" w:rsidR="226AD18C">
        <w:rPr>
          <w:sz w:val="24"/>
          <w:szCs w:val="24"/>
        </w:rPr>
        <w:t>iSchool</w:t>
      </w:r>
      <w:r w:rsidRPr="226AD18C" w:rsidR="226AD18C">
        <w:rPr>
          <w:sz w:val="24"/>
          <w:szCs w:val="24"/>
        </w:rPr>
        <w:t xml:space="preserve"> and other Schools who engage with data mining. </w:t>
      </w:r>
    </w:p>
    <w:p w:rsidR="40E138DC" w:rsidP="40E138DC" w:rsidRDefault="40E138DC" w14:paraId="7E222DD0" w14:textId="7BBE102C">
      <w:pPr>
        <w:pStyle w:val="ListParagraph"/>
        <w:numPr>
          <w:ilvl w:val="0"/>
          <w:numId w:val="9"/>
        </w:numPr>
        <w:rPr>
          <w:sz w:val="24"/>
          <w:szCs w:val="24"/>
        </w:rPr>
      </w:pPr>
      <w:r w:rsidRPr="0AB84610" w:rsidR="0AB84610">
        <w:rPr>
          <w:sz w:val="24"/>
          <w:szCs w:val="24"/>
        </w:rPr>
        <w:t>Appointing a working group to formalize the process for data purchasing. This team could draw from the Library AI Task Force’s recommended workflow for evaluating tools with AI components.</w:t>
      </w:r>
    </w:p>
    <w:p w:rsidR="40E138DC" w:rsidP="40E138DC" w:rsidRDefault="40E138DC" w14:paraId="2A2A6050" w14:textId="4B6A4404">
      <w:pPr>
        <w:pStyle w:val="ListParagraph"/>
        <w:numPr>
          <w:ilvl w:val="0"/>
          <w:numId w:val="9"/>
        </w:numPr>
        <w:rPr>
          <w:sz w:val="24"/>
          <w:szCs w:val="24"/>
        </w:rPr>
      </w:pPr>
      <w:r w:rsidRPr="226AD18C" w:rsidR="226AD18C">
        <w:rPr>
          <w:sz w:val="24"/>
          <w:szCs w:val="24"/>
        </w:rPr>
        <w:t xml:space="preserve">Developing organizational structures around communicating current resources, instructions, and needs that draw from models </w:t>
      </w:r>
      <w:r w:rsidRPr="226AD18C" w:rsidR="226AD18C">
        <w:rPr>
          <w:sz w:val="24"/>
          <w:szCs w:val="24"/>
        </w:rPr>
        <w:t>identified</w:t>
      </w:r>
      <w:r w:rsidRPr="226AD18C" w:rsidR="226AD18C">
        <w:rPr>
          <w:sz w:val="24"/>
          <w:szCs w:val="24"/>
        </w:rPr>
        <w:t xml:space="preserve"> in the environmental scan. </w:t>
      </w:r>
    </w:p>
    <w:p w:rsidR="40E138DC" w:rsidP="40E138DC" w:rsidRDefault="40E138DC" w14:paraId="6F08D882" w14:textId="4D21F783">
      <w:pPr>
        <w:pStyle w:val="Normal"/>
      </w:pPr>
    </w:p>
    <w:p w:rsidR="40E138DC" w:rsidP="40E138DC" w:rsidRDefault="40E138DC" w14:paraId="60C22B7D" w14:textId="68A4AEAC">
      <w:pPr>
        <w:pStyle w:val="Normal"/>
      </w:pPr>
      <w:r w:rsidR="14EC9F4D">
        <w:rPr/>
        <w:t xml:space="preserve">These actions would dramatically improve the long-term sustainability of text and data mining services by minimizing overlap, streamlining the data acquisition process, opening clear channels of communication among stakeholders, and expanding our capacity to offer interdisciplinary data literacy training. </w:t>
      </w:r>
    </w:p>
    <w:p w:rsidR="14EC9F4D" w:rsidRDefault="14EC9F4D" w14:paraId="690A9D50" w14:textId="74F19F30">
      <w:r>
        <w:br w:type="page"/>
      </w:r>
    </w:p>
    <w:p w:rsidR="69785FAC" w:rsidP="14EC9F4D" w:rsidRDefault="69785FAC" w14:paraId="47C4C1CD" w14:textId="30BF7091">
      <w:pPr>
        <w:pStyle w:val="Heading1"/>
      </w:pPr>
      <w:r w:rsidR="1FE15159">
        <w:rPr/>
        <w:t>Appendix: Library Data Request Considerations</w:t>
      </w:r>
    </w:p>
    <w:p w:rsidR="1FE15159" w:rsidP="1FE15159" w:rsidRDefault="1FE15159" w14:paraId="1EEE281A" w14:textId="07A3C08B">
      <w:pPr>
        <w:pStyle w:val="Normal"/>
      </w:pPr>
    </w:p>
    <w:p w:rsidR="1FE15159" w:rsidP="1FE15159" w:rsidRDefault="1FE15159" w14:paraId="77B5BF03" w14:textId="411FF5AC">
      <w:pPr>
        <w:spacing w:line="312" w:lineRule="auto"/>
        <w:ind w:left="1440" w:hanging="1440"/>
        <w:rPr>
          <w:rFonts w:ascii="Arial" w:hAnsi="Arial" w:eastAsia="Arial" w:cs="Arial"/>
          <w:b w:val="0"/>
          <w:bCs w:val="0"/>
          <w:i w:val="0"/>
          <w:iCs w:val="0"/>
          <w:caps w:val="0"/>
          <w:smallCaps w:val="0"/>
          <w:noProof w:val="0"/>
          <w:color w:val="000000" w:themeColor="text1" w:themeTint="FF" w:themeShade="FF"/>
          <w:sz w:val="22"/>
          <w:szCs w:val="22"/>
          <w:lang w:val="en-US"/>
        </w:rPr>
      </w:pP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FROM:</w:t>
      </w:r>
      <w:r>
        <w:tab/>
      </w: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Members of the Library Assessment Committee (Sandi Caldrone, Research Data Service Librarian; John Laskowski, User Experience and Web Strategy Coordinator; Mary Ton, Digital Humanities Librarian &amp; Jen-chien Yu, Director of Library Assessment)</w:t>
      </w:r>
    </w:p>
    <w:p w:rsidR="1FE15159" w:rsidP="1FE15159" w:rsidRDefault="1FE15159" w14:paraId="2A9C7AD6" w14:textId="1BAEAD6E">
      <w:pPr>
        <w:tabs>
          <w:tab w:val="left" w:leader="none" w:pos="1080"/>
        </w:tabs>
        <w:spacing w:line="312" w:lineRule="auto"/>
        <w:ind w:left="720" w:hanging="720"/>
        <w:rPr>
          <w:rFonts w:ascii="Arial" w:hAnsi="Arial" w:eastAsia="Arial" w:cs="Arial"/>
          <w:b w:val="0"/>
          <w:bCs w:val="0"/>
          <w:i w:val="0"/>
          <w:iCs w:val="0"/>
          <w:caps w:val="0"/>
          <w:smallCaps w:val="0"/>
          <w:noProof w:val="0"/>
          <w:color w:val="000000" w:themeColor="text1" w:themeTint="FF" w:themeShade="FF"/>
          <w:sz w:val="22"/>
          <w:szCs w:val="22"/>
          <w:lang w:val="en-US"/>
        </w:rPr>
      </w:pP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 xml:space="preserve">SUBJECT: </w:t>
      </w:r>
      <w:r>
        <w:tab/>
      </w: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Library Data Requests Considerations</w:t>
      </w:r>
    </w:p>
    <w:p w:rsidR="1FE15159" w:rsidP="1FE15159" w:rsidRDefault="1FE15159" w14:paraId="6A865A6D" w14:textId="2E6BBE63">
      <w:pPr>
        <w:tabs>
          <w:tab w:val="left" w:leader="none" w:pos="1080"/>
        </w:tabs>
        <w:spacing w:line="312" w:lineRule="auto"/>
        <w:ind w:left="720" w:hanging="720"/>
        <w:rPr>
          <w:rFonts w:ascii="Arial" w:hAnsi="Arial" w:eastAsia="Arial" w:cs="Arial"/>
          <w:b w:val="0"/>
          <w:bCs w:val="0"/>
          <w:i w:val="0"/>
          <w:iCs w:val="0"/>
          <w:caps w:val="0"/>
          <w:smallCaps w:val="0"/>
          <w:noProof w:val="0"/>
          <w:color w:val="000000" w:themeColor="text1" w:themeTint="FF" w:themeShade="FF"/>
          <w:sz w:val="22"/>
          <w:szCs w:val="22"/>
          <w:lang w:val="en-US"/>
        </w:rPr>
      </w:pP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DATE:</w:t>
      </w:r>
      <w:r>
        <w:tab/>
      </w:r>
      <w:r>
        <w:tab/>
      </w:r>
      <w:r>
        <w:tab/>
      </w:r>
      <w:r w:rsidRPr="1FE15159" w:rsidR="1FE15159">
        <w:rPr>
          <w:rFonts w:ascii="Arial" w:hAnsi="Arial" w:eastAsia="Arial" w:cs="Arial"/>
          <w:b w:val="0"/>
          <w:bCs w:val="0"/>
          <w:i w:val="0"/>
          <w:iCs w:val="0"/>
          <w:caps w:val="0"/>
          <w:smallCaps w:val="0"/>
          <w:noProof w:val="0"/>
          <w:color w:val="000000" w:themeColor="text1" w:themeTint="FF" w:themeShade="FF"/>
          <w:sz w:val="22"/>
          <w:szCs w:val="22"/>
          <w:lang w:val="en-US"/>
        </w:rPr>
        <w:t>October 25, 2023</w:t>
      </w:r>
    </w:p>
    <w:p w:rsidR="1FE15159" w:rsidP="1FE15159" w:rsidRDefault="1FE15159" w14:paraId="5F924CCE" w14:textId="2FFC74A6">
      <w:pPr>
        <w:keepNext w:val="1"/>
        <w:keepLines w:val="1"/>
        <w:spacing w:before="240" w:after="0"/>
        <w:rPr>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pPr>
      <w:r w:rsidRPr="1FE15159" w:rsidR="1FE15159">
        <w:rPr>
          <w:rStyle w:val="normaltextrun"/>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t>Introduction and Recommendation</w:t>
      </w:r>
    </w:p>
    <w:p w:rsidR="1FE15159" w:rsidP="1FE15159" w:rsidRDefault="1FE15159" w14:paraId="04CFB05A" w14:textId="09D06CFE">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The use of datasets and data science technologies is becoming increasingly important in all areas of academia. Students and faculty from various fields have contacted Library personnel requesting data for research and teaching purposes. For example, undergraduate computer science students have asked for circulation data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in order to</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create a recommendation program for a course project.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iSchool</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students have requested reference transaction data to test text and data mining algorithms. We are writing to inform you of the increasing interest and the need for the University Library to establish a policy to govern when we provide Library data for research and teaching purposes, what that data consists of, and how to maintain our commitment to user privacy while continuing to enact the University’s mission. </w:t>
      </w:r>
    </w:p>
    <w:p w:rsidR="1FE15159" w:rsidP="1FE15159" w:rsidRDefault="1FE15159" w14:paraId="062D3C4A" w14:textId="40732694">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55394CD7" w14:textId="0376F086">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The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Library</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has access to massive stores of data that could be used for the expansion and improvement of digital research within and tangential to the field of information science. Whether the goal is a better user experience, a more coherent data structure, or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establishing</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benchmarks through trendlines, these datasets are essential to the forward progress of library and information science. Additionally, the increased use of artificial intelligence and its propensity to provide false but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seemingly credible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references underscores the need for available, authentic data. </w:t>
      </w:r>
    </w:p>
    <w:p w:rsidR="1FE15159" w:rsidP="1FE15159" w:rsidRDefault="1FE15159" w14:paraId="738E1F3C" w14:textId="091355A5">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42E8B399" w14:textId="26F83832">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We recommend that </w:t>
      </w: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the Library charge a group to standardize the Library’s data sharing practices and policies</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including but not limited to determining what library data can reasonably be made available for research and teaching purposes and how to maintain our duty to protect library staff, resources and users’ right to privacy. To be clear, we recommend the Library consider sharing anonymized usage data, not user data. Publishing, maintaining, and safeguarding such data would provide an essential resource to our user community and accurately reflect the University’s position as a leader in library and information science, especially in conversations about data privacy.</w:t>
      </w:r>
    </w:p>
    <w:p w:rsidR="1FE15159" w:rsidP="1FE15159" w:rsidRDefault="1FE15159" w14:paraId="0068207C" w14:textId="26DB27D3">
      <w:pPr>
        <w:keepNext w:val="1"/>
        <w:keepLines w:val="1"/>
        <w:spacing w:before="240" w:after="0"/>
        <w:rPr>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pPr>
      <w:r w:rsidRPr="1FE15159" w:rsidR="1FE15159">
        <w:rPr>
          <w:rStyle w:val="normaltextrun"/>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t xml:space="preserve">Background </w:t>
      </w:r>
    </w:p>
    <w:p w:rsidR="1FE15159" w:rsidP="1FE15159" w:rsidRDefault="1FE15159" w14:paraId="2C290B03" w14:textId="1592DDE8">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Other academic libraries are already leading the way in data sharing and provide instructive use cases that could help guide a policy review. The Harvard Library has been publishing data since 2015 and currently provides API access to bibliographic metadata and usage metrics. The University of North Texas Library also supports API access, and the libraries of both Princeton and Columbia publish collections metadata online. </w:t>
      </w:r>
    </w:p>
    <w:p w:rsidR="1FE15159" w:rsidP="1FE15159" w:rsidRDefault="1FE15159" w14:paraId="111B9D19" w14:textId="230D915F">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In addition to the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metadata</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we provide to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HathiTrust</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and Google, the Library also provides online access to catalog metadata (</w:t>
      </w:r>
      <w:hyperlink r:id="R4328efd5b0824cf0">
        <w:r w:rsidRPr="1FE15159" w:rsidR="1FE15159">
          <w:rPr>
            <w:rStyle w:val="Hyperlink"/>
            <w:rFonts w:ascii="Calibri" w:hAnsi="Calibri" w:eastAsia="Calibri" w:cs="Calibri"/>
            <w:b w:val="0"/>
            <w:bCs w:val="0"/>
            <w:i w:val="0"/>
            <w:iCs w:val="0"/>
            <w:caps w:val="0"/>
            <w:smallCaps w:val="0"/>
            <w:noProof w:val="0"/>
            <w:sz w:val="22"/>
            <w:szCs w:val="22"/>
            <w:lang w:val="en-US"/>
          </w:rPr>
          <w:t>https://guides.library.illinois.edu/acs/metadata/catalogdatasets</w:t>
        </w:r>
      </w:hyperlink>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Although, in terms of discoverability and usability, it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lags behind</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the abovementioned examples and our current capabilities. In 2015, the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Library</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released millions of catalog records formatted as MARCXML, MODS, and RDF. These are downloadable from a publicly accessible Box folder discoverable through a Metadata Services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LibGuide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Since then, data sharing practices have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advanced considerably, and</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while these data are freely available, they are far from meeting current standards for Findable, Accessible, Interoperable, and Reusable (FAIR) data. These data are shared in a series of numbered zip files, which themselves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contain</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a series of numbered files, without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accompanying</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documentation explaining the numbering system or content of the files. While these data may be of use to library professionals with cataloging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expertise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they do not meet the needs of most researchers interested in library data, as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evidenced</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by the increasing number of requests for data from researchers and instructors.  </w:t>
      </w:r>
    </w:p>
    <w:p w:rsidR="1FE15159" w:rsidP="1FE15159" w:rsidRDefault="1FE15159" w14:paraId="3AC1710A" w14:textId="38A24E4F">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7C975E00" w14:textId="16F80559">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Compared to when we last published data in 2015, the Library is now much better positioned to share and steward data. The Illinois Data Bank provides the technological infrastructure for data publication, discoverability, preservation, versioning, and tracking usage. The Library can also draw on the expertise of the Research Data Service as well as the Privacy Office to professionally curate the data and address any potential privacy risks prior to publication. </w:t>
      </w:r>
    </w:p>
    <w:p w:rsidR="1FE15159" w:rsidP="1FE15159" w:rsidRDefault="1FE15159" w14:paraId="6247EA1F" w14:textId="762C69DF">
      <w:pPr>
        <w:keepNext w:val="1"/>
        <w:keepLines w:val="1"/>
        <w:spacing w:before="240" w:after="0"/>
        <w:rPr>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pPr>
      <w:r w:rsidRPr="1FE15159" w:rsidR="1FE15159">
        <w:rPr>
          <w:rStyle w:val="normaltextrun"/>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t xml:space="preserve">Future Considerations </w:t>
      </w:r>
    </w:p>
    <w:p w:rsidR="1FE15159" w:rsidP="1FE15159" w:rsidRDefault="1FE15159" w14:paraId="02890BF7" w14:textId="4EEBB924">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Data for research, teaching and operational needs will continue to evolve, so we would like to highlight the following ongoing conversations that the policy will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impact</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w:t>
      </w:r>
    </w:p>
    <w:p w:rsidR="1FE15159" w:rsidP="1FE15159" w:rsidRDefault="1FE15159" w14:paraId="7C75548D" w14:textId="712F9B81">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60E3C1E3" w14:textId="38D34C9A">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 xml:space="preserve">First, the Library will need to develop an internal policy on whether we will honor requests for </w:t>
      </w: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additional</w:t>
      </w: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 xml:space="preserve"> data beyond the datasets that we have already made available.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Based on our current use cases, we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anticipate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that requests for data beyond the datasets that are publicly available will be coming from library faculty for research, teaching, or collection development purposes. If the Library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will support</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these requests, the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Library</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will need to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determine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how these data sets will be generated and shared. </w:t>
      </w:r>
    </w:p>
    <w:p w:rsidR="1FE15159" w:rsidP="1FE15159" w:rsidRDefault="1FE15159" w14:paraId="4B4F618F" w14:textId="2348880C">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5A8100CB" w14:textId="15445144">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 xml:space="preserve">Second, the Library will need to </w:t>
      </w: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monitor</w:t>
      </w:r>
      <w:r w:rsidRPr="1FE15159" w:rsidR="1FE15159">
        <w:rPr>
          <w:rStyle w:val="normaltextrun"/>
          <w:rFonts w:ascii="Calibri" w:hAnsi="Calibri" w:eastAsia="Calibri" w:cs="Calibri"/>
          <w:b w:val="1"/>
          <w:bCs w:val="1"/>
          <w:i w:val="0"/>
          <w:iCs w:val="0"/>
          <w:caps w:val="0"/>
          <w:smallCaps w:val="0"/>
          <w:noProof w:val="0"/>
          <w:color w:val="000000" w:themeColor="text1" w:themeTint="FF" w:themeShade="FF"/>
          <w:sz w:val="22"/>
          <w:szCs w:val="22"/>
          <w:lang w:val="en-US"/>
        </w:rPr>
        <w:t xml:space="preserve"> infrastructure and conceptual support for text and data mining more broadly.</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There has been an increased interest among faculty and graduate students in developing text mining projects with data available through commercial suppliers and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open access</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sources. In addition to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open access</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materials, our current resources to support this work include research consultation support for digital humanities and social science research projects, digital access to data sets through subscription services, data stored on external hard drives in the Scholarly Commons. The library may need to consider subscription services and one-time purchases to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acquire</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data for these projects as well as possible </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additional</w:t>
      </w: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 xml:space="preserve"> personnel to provide technical and methodological support for these projects. </w:t>
      </w:r>
    </w:p>
    <w:p w:rsidR="1FE15159" w:rsidP="1FE15159" w:rsidRDefault="1FE15159" w14:paraId="49DFD06B" w14:textId="3FA42976">
      <w:pPr>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1E6548A0" w14:textId="1D4EC582">
      <w:pPr>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Style w:val="normaltextrun"/>
          <w:rFonts w:ascii="Calibri" w:hAnsi="Calibri" w:eastAsia="Calibri" w:cs="Calibri"/>
          <w:b w:val="0"/>
          <w:bCs w:val="0"/>
          <w:i w:val="0"/>
          <w:iCs w:val="0"/>
          <w:caps w:val="0"/>
          <w:smallCaps w:val="0"/>
          <w:noProof w:val="0"/>
          <w:color w:val="000000" w:themeColor="text1" w:themeTint="FF" w:themeShade="FF"/>
          <w:sz w:val="22"/>
          <w:szCs w:val="22"/>
          <w:lang w:val="en-US"/>
        </w:rPr>
        <w:t>These considerations have been shared with David Ward (Library Teaching and Learning), Heidi Imker (Researcher Data Services) and Michael Norman (Discovery Services and ILS Coordinator). We thank them for their suggestions and feedback, which we used to refine these considerations. These colleagues also provided some great ideas that the Library should consider when a library data request process is established. First, if appropriate, the Library should require researchers who request and use library data to deposit their scholarly outputs (e.g. white papers, datasets) in IDEALS, Illinois Data Bank or other institutional repositories. Second, to understand, facilitate and educate the use of library data takes a village because this is a rapidly changing area. Therefore a standing group should be charged (after the initial group to standardize the Library’s data sharing practices/policies) to continue monitoring this important work.</w:t>
      </w:r>
    </w:p>
    <w:p w:rsidR="1FE15159" w:rsidP="1FE15159" w:rsidRDefault="1FE15159" w14:paraId="4F37021E" w14:textId="2C494A74">
      <w:pPr>
        <w:keepNext w:val="1"/>
        <w:keepLines w:val="1"/>
        <w:spacing w:before="240" w:after="0"/>
        <w:rPr>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pPr>
      <w:r w:rsidRPr="1FE15159" w:rsidR="1FE15159">
        <w:rPr>
          <w:rStyle w:val="normaltextrun"/>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t>Resources and Examples</w:t>
      </w:r>
    </w:p>
    <w:p w:rsidR="1FE15159" w:rsidP="1FE15159" w:rsidRDefault="1FE15159" w14:paraId="64AAADD3" w14:textId="3CD589C9">
      <w:pPr>
        <w:pStyle w:val="Heading2"/>
        <w:keepNext w:val="1"/>
        <w:keepLines w:val="1"/>
        <w:numPr>
          <w:ilvl w:val="0"/>
          <w:numId w:val="11"/>
        </w:numPr>
        <w:spacing w:before="40" w:after="0"/>
        <w:rPr>
          <w:rFonts w:ascii="Calibri" w:hAnsi="Calibri" w:eastAsia="Calibri" w:cs="Calibri"/>
          <w:b w:val="0"/>
          <w:bCs w:val="0"/>
          <w:i w:val="0"/>
          <w:iCs w:val="0"/>
          <w:caps w:val="0"/>
          <w:smallCaps w:val="0"/>
          <w:noProof w:val="0"/>
          <w:color w:val="2F5496" w:themeColor="accent5" w:themeTint="FF" w:themeShade="BF"/>
          <w:sz w:val="22"/>
          <w:szCs w:val="22"/>
          <w:lang w:val="en-US"/>
        </w:rPr>
      </w:pPr>
      <w:r w:rsidRPr="1FE15159" w:rsidR="1FE15159">
        <w:rPr>
          <w:rFonts w:ascii="Calibri" w:hAnsi="Calibri" w:eastAsia="Calibri" w:cs="Calibri"/>
          <w:b w:val="0"/>
          <w:bCs w:val="0"/>
          <w:i w:val="0"/>
          <w:iCs w:val="0"/>
          <w:caps w:val="0"/>
          <w:smallCaps w:val="0"/>
          <w:noProof w:val="0"/>
          <w:color w:val="2F5496" w:themeColor="accent5" w:themeTint="FF" w:themeShade="BF"/>
          <w:sz w:val="22"/>
          <w:szCs w:val="22"/>
          <w:lang w:val="en-US"/>
        </w:rPr>
        <w:t>Relevant Library Policies</w:t>
      </w:r>
    </w:p>
    <w:p w:rsidR="1FE15159" w:rsidP="1FE15159" w:rsidRDefault="1FE15159" w14:paraId="07B1B294" w14:textId="3926E50D">
      <w:pPr>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2ad88b303a4c430d">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Electronic Information Policy</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w:rsidR="1FE15159" w:rsidP="1FE15159" w:rsidRDefault="1FE15159" w14:paraId="0E3E8D9D" w14:textId="1C148E90">
      <w:pPr>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a7842b88100e45d1">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Privacy Policy</w:t>
        </w:r>
      </w:hyperlink>
    </w:p>
    <w:p w:rsidR="1FE15159" w:rsidP="1FE15159" w:rsidRDefault="1FE15159" w14:paraId="41F8B622" w14:textId="4DA0E44E">
      <w:pPr>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b57d1d9c96e64d5e">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Ask a Librarian Privacy Policy</w:t>
        </w:r>
      </w:hyperlink>
    </w:p>
    <w:p w:rsidR="1FE15159" w:rsidP="1FE15159" w:rsidRDefault="1FE15159" w14:paraId="3138C398" w14:textId="7D50D575">
      <w:pPr>
        <w:pStyle w:val="Heading2"/>
        <w:keepNext w:val="1"/>
        <w:keepLines w:val="1"/>
        <w:numPr>
          <w:ilvl w:val="0"/>
          <w:numId w:val="11"/>
        </w:numPr>
        <w:spacing w:before="40" w:after="0"/>
        <w:rPr>
          <w:rFonts w:ascii="Calibri" w:hAnsi="Calibri" w:eastAsia="Calibri" w:cs="Calibri"/>
          <w:b w:val="0"/>
          <w:bCs w:val="0"/>
          <w:i w:val="0"/>
          <w:iCs w:val="0"/>
          <w:caps w:val="0"/>
          <w:smallCaps w:val="0"/>
          <w:noProof w:val="0"/>
          <w:color w:val="2F5496" w:themeColor="accent5" w:themeTint="FF" w:themeShade="BF"/>
          <w:sz w:val="22"/>
          <w:szCs w:val="22"/>
          <w:lang w:val="en-US"/>
        </w:rPr>
      </w:pPr>
      <w:r w:rsidRPr="1FE15159" w:rsidR="1FE15159">
        <w:rPr>
          <w:rFonts w:ascii="Calibri" w:hAnsi="Calibri" w:eastAsia="Calibri" w:cs="Calibri"/>
          <w:b w:val="0"/>
          <w:bCs w:val="0"/>
          <w:i w:val="0"/>
          <w:iCs w:val="0"/>
          <w:caps w:val="0"/>
          <w:smallCaps w:val="0"/>
          <w:noProof w:val="0"/>
          <w:color w:val="2F5496" w:themeColor="accent5" w:themeTint="FF" w:themeShade="BF"/>
          <w:sz w:val="22"/>
          <w:szCs w:val="22"/>
          <w:lang w:val="en-US"/>
        </w:rPr>
        <w:t>Relevant University Policies</w:t>
      </w:r>
    </w:p>
    <w:p w:rsidR="1FE15159" w:rsidP="1FE15159" w:rsidRDefault="1FE15159" w14:paraId="306CC51A" w14:textId="4BACB4D1">
      <w:pPr>
        <w:tabs>
          <w:tab w:val="left" w:leader="none" w:pos="1080"/>
        </w:tabs>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c28bff86750d43ed">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Illinois Freedom of Information Act</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(University of Illinois System page)</w:t>
      </w:r>
    </w:p>
    <w:p w:rsidR="1FE15159" w:rsidP="1FE15159" w:rsidRDefault="1FE15159" w14:paraId="7FCBA079" w14:textId="608C5943">
      <w:pPr>
        <w:tabs>
          <w:tab w:val="left" w:leader="none" w:pos="1080"/>
        </w:tabs>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f9e167be778546c5">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Illinois Freedom of Information Act (FOIA)</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(Office of the Vice Chancellor for Research and Innovation) </w:t>
      </w:r>
    </w:p>
    <w:p w:rsidR="1FE15159" w:rsidP="1FE15159" w:rsidRDefault="1FE15159" w14:paraId="2238DE8D" w14:textId="6850D3C8">
      <w:pPr>
        <w:tabs>
          <w:tab w:val="left" w:leader="none" w:pos="1080"/>
        </w:tabs>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a36c19158e924c8b">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Privacy Center</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(Technology Services, Privacy &amp; Cybersecurity)</w:t>
      </w:r>
    </w:p>
    <w:p w:rsidR="1FE15159" w:rsidP="1FE15159" w:rsidRDefault="1FE15159" w14:paraId="1A0550AC" w14:textId="145603D1">
      <w:pPr>
        <w:tabs>
          <w:tab w:val="left" w:leader="none" w:pos="1080"/>
        </w:tabs>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42f4d33d65074e34">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Data Management Committee</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(Office of the Provost)</w:t>
      </w:r>
    </w:p>
    <w:p w:rsidR="1FE15159" w:rsidP="1FE15159" w:rsidRDefault="1FE15159" w14:paraId="0B7950CC" w14:textId="478DCDA4">
      <w:pPr>
        <w:pStyle w:val="Heading2"/>
        <w:keepNext w:val="1"/>
        <w:keepLines w:val="1"/>
        <w:numPr>
          <w:ilvl w:val="0"/>
          <w:numId w:val="11"/>
        </w:numPr>
        <w:spacing w:before="40" w:after="0"/>
        <w:rPr>
          <w:rFonts w:ascii="Calibri" w:hAnsi="Calibri" w:eastAsia="Calibri" w:cs="Calibri"/>
          <w:b w:val="0"/>
          <w:bCs w:val="0"/>
          <w:i w:val="0"/>
          <w:iCs w:val="0"/>
          <w:caps w:val="0"/>
          <w:smallCaps w:val="0"/>
          <w:noProof w:val="0"/>
          <w:color w:val="2F5496" w:themeColor="accent5" w:themeTint="FF" w:themeShade="BF"/>
          <w:sz w:val="22"/>
          <w:szCs w:val="22"/>
          <w:lang w:val="en-US"/>
        </w:rPr>
      </w:pPr>
      <w:r w:rsidRPr="1FE15159" w:rsidR="1FE15159">
        <w:rPr>
          <w:rFonts w:ascii="Calibri" w:hAnsi="Calibri" w:eastAsia="Calibri" w:cs="Calibri"/>
          <w:b w:val="0"/>
          <w:bCs w:val="0"/>
          <w:i w:val="0"/>
          <w:iCs w:val="0"/>
          <w:caps w:val="0"/>
          <w:smallCaps w:val="0"/>
          <w:noProof w:val="0"/>
          <w:color w:val="2F5496" w:themeColor="accent5" w:themeTint="FF" w:themeShade="BF"/>
          <w:sz w:val="22"/>
          <w:szCs w:val="22"/>
          <w:lang w:val="en-US"/>
        </w:rPr>
        <w:t>Policy Examples from Other Institutions</w:t>
      </w:r>
    </w:p>
    <w:p w:rsidR="1FE15159" w:rsidP="1FE15159" w:rsidRDefault="1FE15159" w14:paraId="3795A91C" w14:textId="55D8E52A">
      <w:pPr>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046ffca44887472e">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University of Michigan Library’s Library Privacy Statement</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(University of Michigan Library)</w:t>
      </w:r>
    </w:p>
    <w:p w:rsidR="1FE15159" w:rsidP="1FE15159" w:rsidRDefault="1FE15159" w14:paraId="7B61B047" w14:textId="6B8428AA">
      <w:pPr>
        <w:spacing w:line="312" w:lineRule="auto"/>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hyperlink r:id="R357e2fa944664cdb">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FSU Libraries Card Swipe Turnstile Data &amp; You</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(Florida State University)</w:t>
      </w:r>
    </w:p>
    <w:p w:rsidR="1FE15159" w:rsidP="1FE15159" w:rsidRDefault="1FE15159" w14:paraId="1744085C" w14:textId="72717BD1">
      <w:pPr>
        <w:rPr>
          <w:rFonts w:ascii="Calibri Light" w:hAnsi="Calibri Light" w:eastAsia="Calibri Light" w:cs="Calibri Light"/>
          <w:b w:val="0"/>
          <w:bCs w:val="0"/>
          <w:i w:val="0"/>
          <w:iCs w:val="0"/>
          <w:caps w:val="0"/>
          <w:smallCaps w:val="0"/>
          <w:noProof w:val="0"/>
          <w:color w:val="000000" w:themeColor="text1" w:themeTint="FF" w:themeShade="FF"/>
          <w:sz w:val="36"/>
          <w:szCs w:val="36"/>
          <w:lang w:val="en-US"/>
        </w:rPr>
      </w:pPr>
    </w:p>
    <w:p w:rsidR="1FE15159" w:rsidP="1FE15159" w:rsidRDefault="1FE15159" w14:paraId="2C54F39B" w14:textId="4A7E3523">
      <w:pPr>
        <w:pStyle w:val="Heading2"/>
        <w:keepNext w:val="1"/>
        <w:keepLines w:val="1"/>
        <w:rPr>
          <w:rFonts w:ascii="Calibri Light" w:hAnsi="Calibri Light" w:eastAsia="Calibri Light" w:cs="Calibri Light"/>
          <w:b w:val="0"/>
          <w:bCs w:val="0"/>
          <w:i w:val="0"/>
          <w:iCs w:val="0"/>
          <w:caps w:val="0"/>
          <w:smallCaps w:val="0"/>
          <w:noProof w:val="0"/>
          <w:color w:val="2F5496" w:themeColor="accent5" w:themeTint="FF" w:themeShade="BF"/>
          <w:sz w:val="32"/>
          <w:szCs w:val="32"/>
          <w:lang w:val="en-US"/>
        </w:rPr>
      </w:pPr>
      <w:r w:rsidRPr="1FE15159" w:rsidR="1FE15159">
        <w:rPr>
          <w:noProof w:val="0"/>
          <w:lang w:val="en-US"/>
        </w:rPr>
        <w:t xml:space="preserve">Appendix </w:t>
      </w:r>
    </w:p>
    <w:p w:rsidR="1FE15159" w:rsidP="1FE15159" w:rsidRDefault="1FE15159" w14:paraId="7A3EC3AF" w14:textId="7CC5CF1E">
      <w:pPr>
        <w:pStyle w:val="Heading3"/>
        <w:keepNext w:val="1"/>
        <w:keepLines w:val="1"/>
        <w:rPr>
          <w:rFonts w:ascii="Calibri" w:hAnsi="Calibri" w:eastAsia="Calibri" w:cs="Calibri"/>
          <w:b w:val="0"/>
          <w:bCs w:val="0"/>
          <w:i w:val="0"/>
          <w:iCs w:val="0"/>
          <w:caps w:val="0"/>
          <w:smallCaps w:val="0"/>
          <w:noProof w:val="0"/>
          <w:color w:val="2F5496" w:themeColor="accent5" w:themeTint="FF" w:themeShade="BF"/>
          <w:sz w:val="22"/>
          <w:szCs w:val="22"/>
          <w:lang w:val="en-US"/>
        </w:rPr>
      </w:pPr>
      <w:r w:rsidRPr="1FE15159" w:rsidR="1FE15159">
        <w:rPr>
          <w:noProof w:val="0"/>
          <w:lang w:val="en-US"/>
        </w:rPr>
        <w:t>A Selection of Use Cases</w:t>
      </w:r>
    </w:p>
    <w:p w:rsidR="1FE15159" w:rsidP="1FE15159" w:rsidRDefault="1FE15159" w14:paraId="0958A945" w14:textId="37267C15">
      <w:pPr>
        <w:pStyle w:val="Heading4"/>
        <w:keepNext w:val="1"/>
        <w:keepLines w:val="1"/>
        <w:rPr>
          <w:rFonts w:ascii="Calibri" w:hAnsi="Calibri" w:eastAsia="Calibri" w:cs="Calibri"/>
          <w:b w:val="0"/>
          <w:bCs w:val="0"/>
          <w:i w:val="0"/>
          <w:iCs w:val="0"/>
          <w:caps w:val="0"/>
          <w:smallCaps w:val="0"/>
          <w:noProof w:val="0"/>
          <w:color w:val="2F5496" w:themeColor="accent5" w:themeTint="FF" w:themeShade="BF"/>
          <w:sz w:val="22"/>
          <w:szCs w:val="22"/>
          <w:lang w:val="en-US"/>
        </w:rPr>
      </w:pPr>
      <w:r w:rsidRPr="1FE15159" w:rsidR="1FE15159">
        <w:rPr>
          <w:noProof w:val="0"/>
          <w:lang w:val="en-US"/>
        </w:rPr>
        <w:t>Data request Scenario #1</w:t>
      </w:r>
    </w:p>
    <w:p w:rsidR="1FE15159" w:rsidP="1FE15159" w:rsidRDefault="1FE15159" w14:paraId="3DA4034A" w14:textId="5039D4A1">
      <w:pPr>
        <w:rPr>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001350A3" w14:textId="19D8845A">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THE REQUEST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 group of undergraduate students in the Computer Science program (CS411) want to create a book recommendation system for their course final project. </w:t>
      </w:r>
    </w:p>
    <w:p w:rsidR="1FE15159" w:rsidP="1FE15159" w:rsidRDefault="1FE15159" w14:paraId="3A4D5AEA" w14:textId="7430E131">
      <w:pPr>
        <w:pStyle w:val="Quote"/>
        <w:spacing w:before="160" w:line="312" w:lineRule="auto"/>
        <w:ind w:left="144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we need the database files of books which used to store book information and possibly also files that stored things like borrow history of the book etc. For instance, if I go to the library website I can search for books and on the webpage I can see all the information of the book which are provided by the database files of books…”</w:t>
      </w:r>
    </w:p>
    <w:p w:rsidR="1FE15159" w:rsidP="1FE15159" w:rsidRDefault="1FE15159" w14:paraId="46EA23A9" w14:textId="1E1DAB9E">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WHAT HAPPENED NEXT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The students contacted the Library via the Ask A Librarian Email Form. The request went to the Main Library Information Desk. Main Library Information Desk forwarded the request to Library Assessment. Library Assessment responded by directly the students to the Library Catalog Datasets that are public available (</w:t>
      </w:r>
      <w:hyperlink r:id="R5cc0e3e03e954143">
        <w:r w:rsidRPr="1FE15159" w:rsidR="1FE15159">
          <w:rPr>
            <w:rStyle w:val="Hyperlink"/>
            <w:rFonts w:ascii="Calibri" w:hAnsi="Calibri" w:eastAsia="Calibri" w:cs="Calibri"/>
            <w:b w:val="0"/>
            <w:bCs w:val="0"/>
            <w:i w:val="0"/>
            <w:iCs w:val="0"/>
            <w:caps w:val="0"/>
            <w:smallCaps w:val="0"/>
            <w:strike w:val="0"/>
            <w:dstrike w:val="0"/>
            <w:noProof w:val="0"/>
            <w:sz w:val="22"/>
            <w:szCs w:val="22"/>
            <w:lang w:val="en-US"/>
          </w:rPr>
          <w:t>https://guides.library.illinois.edu/acs/metadata/catalogdatasets</w:t>
        </w:r>
      </w:hyperlink>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Library Assessment also informed the students that the circulation data (borrowing history) – such data are internal use only for collection management purposes and not available to the public. While faculty, staff and student can check their own currently circulated materials online easily, it is actually way more complicated than that in the Library dataverse</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w:t>
      </w:r>
    </w:p>
    <w:p w:rsidR="1FE15159" w:rsidP="1FE15159" w:rsidRDefault="1FE15159" w14:paraId="2C23EB8E" w14:textId="2BBEDB91">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The students received the information and thanked the Library for assistance. No follow-up questions.</w:t>
      </w:r>
    </w:p>
    <w:p w:rsidR="1FE15159" w:rsidP="1FE15159" w:rsidRDefault="1FE15159" w14:paraId="073F0A8B" w14:textId="4C7C31FC">
      <w:pPr>
        <w:pStyle w:val="Normal"/>
        <w:rPr>
          <w:noProof w:val="0"/>
          <w:lang w:val="en-US"/>
        </w:rPr>
      </w:pPr>
    </w:p>
    <w:p w:rsidR="1FE15159" w:rsidP="1FE15159" w:rsidRDefault="1FE15159" w14:paraId="5E95D16F" w14:textId="1A4365FB">
      <w:pPr>
        <w:rPr>
          <w:rFonts w:ascii="Calibri" w:hAnsi="Calibri" w:eastAsia="Calibri" w:cs="Calibri"/>
          <w:b w:val="0"/>
          <w:bCs w:val="0"/>
          <w:i w:val="0"/>
          <w:iCs w:val="0"/>
          <w:caps w:val="0"/>
          <w:smallCaps w:val="0"/>
          <w:noProof w:val="0"/>
          <w:color w:val="000000" w:themeColor="text1" w:themeTint="FF" w:themeShade="FF"/>
          <w:sz w:val="22"/>
          <w:szCs w:val="22"/>
          <w:lang w:val="en-US"/>
        </w:rPr>
      </w:pPr>
      <w:r>
        <w:br/>
      </w:r>
      <w:r w:rsidRPr="1FE15159" w:rsidR="1FE15159">
        <w:rPr>
          <w:rStyle w:val="Heading4Char"/>
          <w:noProof w:val="0"/>
          <w:lang w:val="en-US"/>
        </w:rPr>
        <w:t>Data request Scenario #2</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p>
    <w:p w:rsidR="1FE15159" w:rsidP="1FE15159" w:rsidRDefault="1FE15159" w14:paraId="72BA067D" w14:textId="07D62FD6">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THE REQUEST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 iSchool student who is also a graduate assistant at the Library wants to use reference transaction data recorded in Desk Tracker for a machine learning class. </w:t>
      </w:r>
    </w:p>
    <w:p w:rsidR="1FE15159" w:rsidP="1FE15159" w:rsidRDefault="1FE15159" w14:paraId="64BDD50F" w14:textId="30E299F5">
      <w:pPr>
        <w:pStyle w:val="Quote"/>
        <w:spacing w:before="160" w:line="312" w:lineRule="auto"/>
        <w:ind w:left="144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I want to see if I can use a machine learning algorithm to detect the topics reference questions…”</w:t>
      </w:r>
    </w:p>
    <w:p w:rsidR="1FE15159" w:rsidP="1FE15159" w:rsidRDefault="1FE15159" w14:paraId="5F77EE01" w14:textId="3412D04B">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WHAT HAPPENED NEXT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The student mentioned it to her library supervisor and the supervisor told her to talk to Library Assessment that manages Desk Tracker for the Library. Library Assessment download a data file of reference transactions and email it to the student. Since there are rarely personal identifiable information of patrons recorded in Desk Tracker, Library Assessment felt there is no harm to share the data for a course project.</w:t>
      </w:r>
    </w:p>
    <w:p w:rsidR="1FE15159" w:rsidP="1FE15159" w:rsidRDefault="1FE15159" w14:paraId="57638AA6" w14:textId="268E0CD4">
      <w:pPr>
        <w:rPr>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06FF7D40" w14:textId="6BB28DB4">
      <w:pPr>
        <w:pStyle w:val="Heading4"/>
        <w:keepNext w:val="1"/>
        <w:keepLines w:val="1"/>
        <w:rPr>
          <w:rFonts w:ascii="Calibri" w:hAnsi="Calibri" w:eastAsia="Calibri" w:cs="Calibri"/>
          <w:b w:val="0"/>
          <w:bCs w:val="0"/>
          <w:i w:val="0"/>
          <w:iCs w:val="0"/>
          <w:caps w:val="0"/>
          <w:smallCaps w:val="0"/>
          <w:noProof w:val="0"/>
          <w:color w:val="1F3763"/>
          <w:sz w:val="22"/>
          <w:szCs w:val="22"/>
          <w:lang w:val="en-US"/>
        </w:rPr>
      </w:pPr>
      <w:r w:rsidRPr="1FE15159" w:rsidR="1FE15159">
        <w:rPr>
          <w:noProof w:val="0"/>
          <w:lang w:val="en-US"/>
        </w:rPr>
        <w:t>Data request Scenario #3</w:t>
      </w:r>
    </w:p>
    <w:p w:rsidR="1FE15159" w:rsidP="1FE15159" w:rsidRDefault="1FE15159" w14:paraId="7706688B" w14:textId="3D9640ED">
      <w:pPr>
        <w:rPr>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2F44635A" w14:textId="6495587D">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THE REQUEST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For a research idea, a faculty member wanted to learn more about international people who are working in the library. </w:t>
      </w:r>
    </w:p>
    <w:p w:rsidR="1FE15159" w:rsidP="1FE15159" w:rsidRDefault="1FE15159" w14:paraId="4EAC4EB2" w14:textId="696EC217">
      <w:pPr>
        <w:pStyle w:val="Quote"/>
        <w:spacing w:before="160" w:line="312" w:lineRule="auto"/>
        <w:ind w:left="144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I would like to know how many library faculty or APs who are international.”</w:t>
      </w:r>
    </w:p>
    <w:p w:rsidR="1FE15159" w:rsidP="1FE15159" w:rsidRDefault="1FE15159" w14:paraId="5EDD967B" w14:textId="4FD15761">
      <w:pPr>
        <w:ind w:left="720"/>
        <w:rPr>
          <w:rFonts w:ascii="Calibri" w:hAnsi="Calibri" w:eastAsia="Calibri" w:cs="Calibri"/>
          <w:b w:val="0"/>
          <w:bCs w:val="0"/>
          <w:i w:val="0"/>
          <w:iCs w:val="0"/>
          <w:caps w:val="0"/>
          <w:smallCaps w:val="0"/>
          <w:noProof w:val="0"/>
          <w:color w:val="000000" w:themeColor="text1" w:themeTint="FF" w:themeShade="FF"/>
          <w:sz w:val="22"/>
          <w:szCs w:val="22"/>
          <w:lang w:val="en-US"/>
        </w:rPr>
      </w:pPr>
      <w:r w:rsidRPr="1FE15159" w:rsidR="1FE15159">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WHAT HAPPENED NEXT</w:t>
      </w:r>
      <w:r w:rsidRPr="1FE15159" w:rsidR="1FE15159">
        <w:rPr>
          <w:rFonts w:ascii="Calibri" w:hAnsi="Calibri" w:eastAsia="Calibri" w:cs="Calibri"/>
          <w:b w:val="0"/>
          <w:bCs w:val="0"/>
          <w:i w:val="0"/>
          <w:iCs w:val="0"/>
          <w:caps w:val="0"/>
          <w:smallCaps w:val="0"/>
          <w:noProof w:val="0"/>
          <w:color w:val="000000" w:themeColor="text1" w:themeTint="FF" w:themeShade="FF"/>
          <w:sz w:val="22"/>
          <w:szCs w:val="22"/>
          <w:lang w:val="en-US"/>
        </w:rPr>
        <w:t>: The request came to Library Assessment but not unfilled. The faculty was informed that a consultation with Library HR is needed.</w:t>
      </w:r>
    </w:p>
    <w:p w:rsidR="1FE15159" w:rsidP="1FE15159" w:rsidRDefault="1FE15159" w14:paraId="6FDD6E9D" w14:textId="6FF29E19">
      <w:pPr>
        <w:rPr>
          <w:rFonts w:ascii="Calibri" w:hAnsi="Calibri" w:eastAsia="Calibri" w:cs="Calibri"/>
          <w:b w:val="0"/>
          <w:bCs w:val="0"/>
          <w:i w:val="0"/>
          <w:iCs w:val="0"/>
          <w:caps w:val="0"/>
          <w:smallCaps w:val="0"/>
          <w:noProof w:val="0"/>
          <w:color w:val="000000" w:themeColor="text1" w:themeTint="FF" w:themeShade="FF"/>
          <w:sz w:val="22"/>
          <w:szCs w:val="22"/>
          <w:lang w:val="en-US"/>
        </w:rPr>
      </w:pPr>
    </w:p>
    <w:p w:rsidR="1FE15159" w:rsidP="1FE15159" w:rsidRDefault="1FE15159" w14:paraId="2AB621FB" w14:textId="3CCB5F76">
      <w:pPr>
        <w:pStyle w:val="Normal"/>
      </w:pPr>
    </w:p>
    <w:sectPr w:rsidR="377A5F26" w:rsidSect="00EE6E4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0">
    <w:nsid w:val="2abffb60"/>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Calibri" w:hAnsi="Calibri"/>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7297df5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2c8560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a20bae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d9d4c9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E2E43B9"/>
    <w:multiLevelType w:val="hybridMultilevel"/>
    <w:tmpl w:val="6B08A088"/>
    <w:lvl w:ilvl="0" w:tplc="324C17EC">
      <w:start w:val="1"/>
      <w:numFmt w:val="bullet"/>
      <w:lvlText w:val="-"/>
      <w:lvlJc w:val="left"/>
      <w:pPr>
        <w:ind w:left="720" w:hanging="360"/>
      </w:pPr>
      <w:rPr>
        <w:rFonts w:hint="default" w:ascii="Aptos" w:hAnsi="Aptos"/>
      </w:rPr>
    </w:lvl>
    <w:lvl w:ilvl="1" w:tplc="0B9CCC64">
      <w:start w:val="1"/>
      <w:numFmt w:val="bullet"/>
      <w:lvlText w:val="o"/>
      <w:lvlJc w:val="left"/>
      <w:pPr>
        <w:ind w:left="1440" w:hanging="360"/>
      </w:pPr>
      <w:rPr>
        <w:rFonts w:hint="default" w:ascii="Courier New" w:hAnsi="Courier New"/>
      </w:rPr>
    </w:lvl>
    <w:lvl w:ilvl="2" w:tplc="BB3EA7C2">
      <w:start w:val="1"/>
      <w:numFmt w:val="bullet"/>
      <w:lvlText w:val=""/>
      <w:lvlJc w:val="left"/>
      <w:pPr>
        <w:ind w:left="2160" w:hanging="360"/>
      </w:pPr>
      <w:rPr>
        <w:rFonts w:hint="default" w:ascii="Wingdings" w:hAnsi="Wingdings"/>
      </w:rPr>
    </w:lvl>
    <w:lvl w:ilvl="3" w:tplc="58400466">
      <w:start w:val="1"/>
      <w:numFmt w:val="bullet"/>
      <w:lvlText w:val=""/>
      <w:lvlJc w:val="left"/>
      <w:pPr>
        <w:ind w:left="2880" w:hanging="360"/>
      </w:pPr>
      <w:rPr>
        <w:rFonts w:hint="default" w:ascii="Symbol" w:hAnsi="Symbol"/>
      </w:rPr>
    </w:lvl>
    <w:lvl w:ilvl="4" w:tplc="1160F7E6">
      <w:start w:val="1"/>
      <w:numFmt w:val="bullet"/>
      <w:lvlText w:val="o"/>
      <w:lvlJc w:val="left"/>
      <w:pPr>
        <w:ind w:left="3600" w:hanging="360"/>
      </w:pPr>
      <w:rPr>
        <w:rFonts w:hint="default" w:ascii="Courier New" w:hAnsi="Courier New"/>
      </w:rPr>
    </w:lvl>
    <w:lvl w:ilvl="5" w:tplc="D908A2DC">
      <w:start w:val="1"/>
      <w:numFmt w:val="bullet"/>
      <w:lvlText w:val=""/>
      <w:lvlJc w:val="left"/>
      <w:pPr>
        <w:ind w:left="4320" w:hanging="360"/>
      </w:pPr>
      <w:rPr>
        <w:rFonts w:hint="default" w:ascii="Wingdings" w:hAnsi="Wingdings"/>
      </w:rPr>
    </w:lvl>
    <w:lvl w:ilvl="6" w:tplc="42F65390">
      <w:start w:val="1"/>
      <w:numFmt w:val="bullet"/>
      <w:lvlText w:val=""/>
      <w:lvlJc w:val="left"/>
      <w:pPr>
        <w:ind w:left="5040" w:hanging="360"/>
      </w:pPr>
      <w:rPr>
        <w:rFonts w:hint="default" w:ascii="Symbol" w:hAnsi="Symbol"/>
      </w:rPr>
    </w:lvl>
    <w:lvl w:ilvl="7" w:tplc="47E6AB76">
      <w:start w:val="1"/>
      <w:numFmt w:val="bullet"/>
      <w:lvlText w:val="o"/>
      <w:lvlJc w:val="left"/>
      <w:pPr>
        <w:ind w:left="5760" w:hanging="360"/>
      </w:pPr>
      <w:rPr>
        <w:rFonts w:hint="default" w:ascii="Courier New" w:hAnsi="Courier New"/>
      </w:rPr>
    </w:lvl>
    <w:lvl w:ilvl="8" w:tplc="735646C2">
      <w:start w:val="1"/>
      <w:numFmt w:val="bullet"/>
      <w:lvlText w:val=""/>
      <w:lvlJc w:val="left"/>
      <w:pPr>
        <w:ind w:left="6480" w:hanging="360"/>
      </w:pPr>
      <w:rPr>
        <w:rFonts w:hint="default" w:ascii="Wingdings" w:hAnsi="Wingdings"/>
      </w:rPr>
    </w:lvl>
  </w:abstractNum>
  <w:abstractNum w:abstractNumId="1" w15:restartNumberingAfterBreak="0">
    <w:nsid w:val="1B90B9B4"/>
    <w:multiLevelType w:val="hybridMultilevel"/>
    <w:tmpl w:val="7CDC7B78"/>
    <w:lvl w:ilvl="0" w:tplc="4608EDAC">
      <w:start w:val="1"/>
      <w:numFmt w:val="bullet"/>
      <w:lvlText w:val="-"/>
      <w:lvlJc w:val="left"/>
      <w:pPr>
        <w:ind w:left="720" w:hanging="360"/>
      </w:pPr>
      <w:rPr>
        <w:rFonts w:hint="default" w:ascii="Aptos" w:hAnsi="Aptos"/>
      </w:rPr>
    </w:lvl>
    <w:lvl w:ilvl="1" w:tplc="5FD28DDE">
      <w:start w:val="1"/>
      <w:numFmt w:val="bullet"/>
      <w:lvlText w:val="o"/>
      <w:lvlJc w:val="left"/>
      <w:pPr>
        <w:ind w:left="1440" w:hanging="360"/>
      </w:pPr>
      <w:rPr>
        <w:rFonts w:hint="default" w:ascii="Courier New" w:hAnsi="Courier New"/>
      </w:rPr>
    </w:lvl>
    <w:lvl w:ilvl="2" w:tplc="E3B88712">
      <w:start w:val="1"/>
      <w:numFmt w:val="bullet"/>
      <w:lvlText w:val=""/>
      <w:lvlJc w:val="left"/>
      <w:pPr>
        <w:ind w:left="2160" w:hanging="360"/>
      </w:pPr>
      <w:rPr>
        <w:rFonts w:hint="default" w:ascii="Wingdings" w:hAnsi="Wingdings"/>
      </w:rPr>
    </w:lvl>
    <w:lvl w:ilvl="3" w:tplc="42648322">
      <w:start w:val="1"/>
      <w:numFmt w:val="bullet"/>
      <w:lvlText w:val=""/>
      <w:lvlJc w:val="left"/>
      <w:pPr>
        <w:ind w:left="2880" w:hanging="360"/>
      </w:pPr>
      <w:rPr>
        <w:rFonts w:hint="default" w:ascii="Symbol" w:hAnsi="Symbol"/>
      </w:rPr>
    </w:lvl>
    <w:lvl w:ilvl="4" w:tplc="28EEAB9A">
      <w:start w:val="1"/>
      <w:numFmt w:val="bullet"/>
      <w:lvlText w:val="o"/>
      <w:lvlJc w:val="left"/>
      <w:pPr>
        <w:ind w:left="3600" w:hanging="360"/>
      </w:pPr>
      <w:rPr>
        <w:rFonts w:hint="default" w:ascii="Courier New" w:hAnsi="Courier New"/>
      </w:rPr>
    </w:lvl>
    <w:lvl w:ilvl="5" w:tplc="9D740472">
      <w:start w:val="1"/>
      <w:numFmt w:val="bullet"/>
      <w:lvlText w:val=""/>
      <w:lvlJc w:val="left"/>
      <w:pPr>
        <w:ind w:left="4320" w:hanging="360"/>
      </w:pPr>
      <w:rPr>
        <w:rFonts w:hint="default" w:ascii="Wingdings" w:hAnsi="Wingdings"/>
      </w:rPr>
    </w:lvl>
    <w:lvl w:ilvl="6" w:tplc="CB60A72E">
      <w:start w:val="1"/>
      <w:numFmt w:val="bullet"/>
      <w:lvlText w:val=""/>
      <w:lvlJc w:val="left"/>
      <w:pPr>
        <w:ind w:left="5040" w:hanging="360"/>
      </w:pPr>
      <w:rPr>
        <w:rFonts w:hint="default" w:ascii="Symbol" w:hAnsi="Symbol"/>
      </w:rPr>
    </w:lvl>
    <w:lvl w:ilvl="7" w:tplc="27426B0E">
      <w:start w:val="1"/>
      <w:numFmt w:val="bullet"/>
      <w:lvlText w:val="o"/>
      <w:lvlJc w:val="left"/>
      <w:pPr>
        <w:ind w:left="5760" w:hanging="360"/>
      </w:pPr>
      <w:rPr>
        <w:rFonts w:hint="default" w:ascii="Courier New" w:hAnsi="Courier New"/>
      </w:rPr>
    </w:lvl>
    <w:lvl w:ilvl="8" w:tplc="91725D86">
      <w:start w:val="1"/>
      <w:numFmt w:val="bullet"/>
      <w:lvlText w:val=""/>
      <w:lvlJc w:val="left"/>
      <w:pPr>
        <w:ind w:left="6480" w:hanging="360"/>
      </w:pPr>
      <w:rPr>
        <w:rFonts w:hint="default" w:ascii="Wingdings" w:hAnsi="Wingdings"/>
      </w:rPr>
    </w:lvl>
  </w:abstractNum>
  <w:abstractNum w:abstractNumId="2" w15:restartNumberingAfterBreak="0">
    <w:nsid w:val="24E33776"/>
    <w:multiLevelType w:val="hybridMultilevel"/>
    <w:tmpl w:val="DC842F34"/>
    <w:lvl w:ilvl="0" w:tplc="34D8929E">
      <w:start w:val="1"/>
      <w:numFmt w:val="bullet"/>
      <w:lvlText w:val=""/>
      <w:lvlJc w:val="left"/>
      <w:pPr>
        <w:ind w:left="720" w:hanging="360"/>
      </w:pPr>
      <w:rPr>
        <w:rFonts w:hint="default" w:ascii="Symbol" w:hAnsi="Symbol"/>
      </w:rPr>
    </w:lvl>
    <w:lvl w:ilvl="1" w:tplc="37A652B8">
      <w:start w:val="1"/>
      <w:numFmt w:val="bullet"/>
      <w:lvlText w:val="o"/>
      <w:lvlJc w:val="left"/>
      <w:pPr>
        <w:ind w:left="1440" w:hanging="360"/>
      </w:pPr>
      <w:rPr>
        <w:rFonts w:hint="default" w:ascii="Courier New" w:hAnsi="Courier New"/>
      </w:rPr>
    </w:lvl>
    <w:lvl w:ilvl="2" w:tplc="F0B02A66">
      <w:start w:val="1"/>
      <w:numFmt w:val="bullet"/>
      <w:lvlText w:val=""/>
      <w:lvlJc w:val="left"/>
      <w:pPr>
        <w:ind w:left="2160" w:hanging="360"/>
      </w:pPr>
      <w:rPr>
        <w:rFonts w:hint="default" w:ascii="Wingdings" w:hAnsi="Wingdings"/>
      </w:rPr>
    </w:lvl>
    <w:lvl w:ilvl="3" w:tplc="DEDEA1E8">
      <w:start w:val="1"/>
      <w:numFmt w:val="bullet"/>
      <w:lvlText w:val=""/>
      <w:lvlJc w:val="left"/>
      <w:pPr>
        <w:ind w:left="2880" w:hanging="360"/>
      </w:pPr>
      <w:rPr>
        <w:rFonts w:hint="default" w:ascii="Symbol" w:hAnsi="Symbol"/>
      </w:rPr>
    </w:lvl>
    <w:lvl w:ilvl="4" w:tplc="B0B45C6E">
      <w:start w:val="1"/>
      <w:numFmt w:val="bullet"/>
      <w:lvlText w:val="o"/>
      <w:lvlJc w:val="left"/>
      <w:pPr>
        <w:ind w:left="3600" w:hanging="360"/>
      </w:pPr>
      <w:rPr>
        <w:rFonts w:hint="default" w:ascii="Courier New" w:hAnsi="Courier New"/>
      </w:rPr>
    </w:lvl>
    <w:lvl w:ilvl="5" w:tplc="738C489C">
      <w:start w:val="1"/>
      <w:numFmt w:val="bullet"/>
      <w:lvlText w:val=""/>
      <w:lvlJc w:val="left"/>
      <w:pPr>
        <w:ind w:left="4320" w:hanging="360"/>
      </w:pPr>
      <w:rPr>
        <w:rFonts w:hint="default" w:ascii="Wingdings" w:hAnsi="Wingdings"/>
      </w:rPr>
    </w:lvl>
    <w:lvl w:ilvl="6" w:tplc="1B6ECA3A">
      <w:start w:val="1"/>
      <w:numFmt w:val="bullet"/>
      <w:lvlText w:val=""/>
      <w:lvlJc w:val="left"/>
      <w:pPr>
        <w:ind w:left="5040" w:hanging="360"/>
      </w:pPr>
      <w:rPr>
        <w:rFonts w:hint="default" w:ascii="Symbol" w:hAnsi="Symbol"/>
      </w:rPr>
    </w:lvl>
    <w:lvl w:ilvl="7" w:tplc="C8B444A4">
      <w:start w:val="1"/>
      <w:numFmt w:val="bullet"/>
      <w:lvlText w:val="o"/>
      <w:lvlJc w:val="left"/>
      <w:pPr>
        <w:ind w:left="5760" w:hanging="360"/>
      </w:pPr>
      <w:rPr>
        <w:rFonts w:hint="default" w:ascii="Courier New" w:hAnsi="Courier New"/>
      </w:rPr>
    </w:lvl>
    <w:lvl w:ilvl="8" w:tplc="B7FA64F8">
      <w:start w:val="1"/>
      <w:numFmt w:val="bullet"/>
      <w:lvlText w:val=""/>
      <w:lvlJc w:val="left"/>
      <w:pPr>
        <w:ind w:left="6480" w:hanging="360"/>
      </w:pPr>
      <w:rPr>
        <w:rFonts w:hint="default" w:ascii="Wingdings" w:hAnsi="Wingdings"/>
      </w:rPr>
    </w:lvl>
  </w:abstractNum>
  <w:abstractNum w:abstractNumId="3" w15:restartNumberingAfterBreak="0">
    <w:nsid w:val="35C95A3D"/>
    <w:multiLevelType w:val="hybridMultilevel"/>
    <w:tmpl w:val="BAE2EFAC"/>
    <w:lvl w:ilvl="0" w:tplc="18E8C1FE">
      <w:start w:val="1"/>
      <w:numFmt w:val="bullet"/>
      <w:lvlText w:val="-"/>
      <w:lvlJc w:val="left"/>
      <w:pPr>
        <w:ind w:left="720" w:hanging="360"/>
      </w:pPr>
      <w:rPr>
        <w:rFonts w:hint="default" w:ascii="Aptos" w:hAnsi="Aptos"/>
      </w:rPr>
    </w:lvl>
    <w:lvl w:ilvl="1" w:tplc="AA0AE99E">
      <w:start w:val="1"/>
      <w:numFmt w:val="bullet"/>
      <w:lvlText w:val="o"/>
      <w:lvlJc w:val="left"/>
      <w:pPr>
        <w:ind w:left="1440" w:hanging="360"/>
      </w:pPr>
      <w:rPr>
        <w:rFonts w:hint="default" w:ascii="Courier New" w:hAnsi="Courier New"/>
      </w:rPr>
    </w:lvl>
    <w:lvl w:ilvl="2" w:tplc="D8EA4312">
      <w:start w:val="1"/>
      <w:numFmt w:val="bullet"/>
      <w:lvlText w:val=""/>
      <w:lvlJc w:val="left"/>
      <w:pPr>
        <w:ind w:left="2160" w:hanging="360"/>
      </w:pPr>
      <w:rPr>
        <w:rFonts w:hint="default" w:ascii="Wingdings" w:hAnsi="Wingdings"/>
      </w:rPr>
    </w:lvl>
    <w:lvl w:ilvl="3" w:tplc="5A7481B6">
      <w:start w:val="1"/>
      <w:numFmt w:val="bullet"/>
      <w:lvlText w:val=""/>
      <w:lvlJc w:val="left"/>
      <w:pPr>
        <w:ind w:left="2880" w:hanging="360"/>
      </w:pPr>
      <w:rPr>
        <w:rFonts w:hint="default" w:ascii="Symbol" w:hAnsi="Symbol"/>
      </w:rPr>
    </w:lvl>
    <w:lvl w:ilvl="4" w:tplc="92AEBD0E">
      <w:start w:val="1"/>
      <w:numFmt w:val="bullet"/>
      <w:lvlText w:val="o"/>
      <w:lvlJc w:val="left"/>
      <w:pPr>
        <w:ind w:left="3600" w:hanging="360"/>
      </w:pPr>
      <w:rPr>
        <w:rFonts w:hint="default" w:ascii="Courier New" w:hAnsi="Courier New"/>
      </w:rPr>
    </w:lvl>
    <w:lvl w:ilvl="5" w:tplc="5B0AE4C2">
      <w:start w:val="1"/>
      <w:numFmt w:val="bullet"/>
      <w:lvlText w:val=""/>
      <w:lvlJc w:val="left"/>
      <w:pPr>
        <w:ind w:left="4320" w:hanging="360"/>
      </w:pPr>
      <w:rPr>
        <w:rFonts w:hint="default" w:ascii="Wingdings" w:hAnsi="Wingdings"/>
      </w:rPr>
    </w:lvl>
    <w:lvl w:ilvl="6" w:tplc="85F48BC6">
      <w:start w:val="1"/>
      <w:numFmt w:val="bullet"/>
      <w:lvlText w:val=""/>
      <w:lvlJc w:val="left"/>
      <w:pPr>
        <w:ind w:left="5040" w:hanging="360"/>
      </w:pPr>
      <w:rPr>
        <w:rFonts w:hint="default" w:ascii="Symbol" w:hAnsi="Symbol"/>
      </w:rPr>
    </w:lvl>
    <w:lvl w:ilvl="7" w:tplc="AFE69584">
      <w:start w:val="1"/>
      <w:numFmt w:val="bullet"/>
      <w:lvlText w:val="o"/>
      <w:lvlJc w:val="left"/>
      <w:pPr>
        <w:ind w:left="5760" w:hanging="360"/>
      </w:pPr>
      <w:rPr>
        <w:rFonts w:hint="default" w:ascii="Courier New" w:hAnsi="Courier New"/>
      </w:rPr>
    </w:lvl>
    <w:lvl w:ilvl="8" w:tplc="77BE5232">
      <w:start w:val="1"/>
      <w:numFmt w:val="bullet"/>
      <w:lvlText w:val=""/>
      <w:lvlJc w:val="left"/>
      <w:pPr>
        <w:ind w:left="6480" w:hanging="360"/>
      </w:pPr>
      <w:rPr>
        <w:rFonts w:hint="default" w:ascii="Wingdings" w:hAnsi="Wingdings"/>
      </w:rPr>
    </w:lvl>
  </w:abstractNum>
  <w:abstractNum w:abstractNumId="4" w15:restartNumberingAfterBreak="0">
    <w:nsid w:val="3824F6C1"/>
    <w:multiLevelType w:val="hybridMultilevel"/>
    <w:tmpl w:val="E228B744"/>
    <w:lvl w:ilvl="0" w:tplc="62249C66">
      <w:start w:val="1"/>
      <w:numFmt w:val="bullet"/>
      <w:lvlText w:val="-"/>
      <w:lvlJc w:val="left"/>
      <w:pPr>
        <w:ind w:left="720" w:hanging="360"/>
      </w:pPr>
      <w:rPr>
        <w:rFonts w:hint="default" w:ascii="Aptos" w:hAnsi="Aptos"/>
      </w:rPr>
    </w:lvl>
    <w:lvl w:ilvl="1" w:tplc="93EE96A2">
      <w:start w:val="1"/>
      <w:numFmt w:val="bullet"/>
      <w:lvlText w:val="o"/>
      <w:lvlJc w:val="left"/>
      <w:pPr>
        <w:ind w:left="1440" w:hanging="360"/>
      </w:pPr>
      <w:rPr>
        <w:rFonts w:hint="default" w:ascii="Courier New" w:hAnsi="Courier New"/>
      </w:rPr>
    </w:lvl>
    <w:lvl w:ilvl="2" w:tplc="5BAEA60C">
      <w:start w:val="1"/>
      <w:numFmt w:val="bullet"/>
      <w:lvlText w:val=""/>
      <w:lvlJc w:val="left"/>
      <w:pPr>
        <w:ind w:left="2160" w:hanging="360"/>
      </w:pPr>
      <w:rPr>
        <w:rFonts w:hint="default" w:ascii="Wingdings" w:hAnsi="Wingdings"/>
      </w:rPr>
    </w:lvl>
    <w:lvl w:ilvl="3" w:tplc="8F120F80">
      <w:start w:val="1"/>
      <w:numFmt w:val="bullet"/>
      <w:lvlText w:val=""/>
      <w:lvlJc w:val="left"/>
      <w:pPr>
        <w:ind w:left="2880" w:hanging="360"/>
      </w:pPr>
      <w:rPr>
        <w:rFonts w:hint="default" w:ascii="Symbol" w:hAnsi="Symbol"/>
      </w:rPr>
    </w:lvl>
    <w:lvl w:ilvl="4" w:tplc="035064D4">
      <w:start w:val="1"/>
      <w:numFmt w:val="bullet"/>
      <w:lvlText w:val="o"/>
      <w:lvlJc w:val="left"/>
      <w:pPr>
        <w:ind w:left="3600" w:hanging="360"/>
      </w:pPr>
      <w:rPr>
        <w:rFonts w:hint="default" w:ascii="Courier New" w:hAnsi="Courier New"/>
      </w:rPr>
    </w:lvl>
    <w:lvl w:ilvl="5" w:tplc="A12243F4">
      <w:start w:val="1"/>
      <w:numFmt w:val="bullet"/>
      <w:lvlText w:val=""/>
      <w:lvlJc w:val="left"/>
      <w:pPr>
        <w:ind w:left="4320" w:hanging="360"/>
      </w:pPr>
      <w:rPr>
        <w:rFonts w:hint="default" w:ascii="Wingdings" w:hAnsi="Wingdings"/>
      </w:rPr>
    </w:lvl>
    <w:lvl w:ilvl="6" w:tplc="79AAC9BA">
      <w:start w:val="1"/>
      <w:numFmt w:val="bullet"/>
      <w:lvlText w:val=""/>
      <w:lvlJc w:val="left"/>
      <w:pPr>
        <w:ind w:left="5040" w:hanging="360"/>
      </w:pPr>
      <w:rPr>
        <w:rFonts w:hint="default" w:ascii="Symbol" w:hAnsi="Symbol"/>
      </w:rPr>
    </w:lvl>
    <w:lvl w:ilvl="7" w:tplc="5BB2129E">
      <w:start w:val="1"/>
      <w:numFmt w:val="bullet"/>
      <w:lvlText w:val="o"/>
      <w:lvlJc w:val="left"/>
      <w:pPr>
        <w:ind w:left="5760" w:hanging="360"/>
      </w:pPr>
      <w:rPr>
        <w:rFonts w:hint="default" w:ascii="Courier New" w:hAnsi="Courier New"/>
      </w:rPr>
    </w:lvl>
    <w:lvl w:ilvl="8" w:tplc="83BA1098">
      <w:start w:val="1"/>
      <w:numFmt w:val="bullet"/>
      <w:lvlText w:val=""/>
      <w:lvlJc w:val="left"/>
      <w:pPr>
        <w:ind w:left="6480" w:hanging="360"/>
      </w:pPr>
      <w:rPr>
        <w:rFonts w:hint="default" w:ascii="Wingdings" w:hAnsi="Wingdings"/>
      </w:rPr>
    </w:lvl>
  </w:abstractNum>
  <w:abstractNum w:abstractNumId="5" w15:restartNumberingAfterBreak="0">
    <w:nsid w:val="3C65F784"/>
    <w:multiLevelType w:val="hybridMultilevel"/>
    <w:tmpl w:val="847ABFFC"/>
    <w:lvl w:ilvl="0" w:tplc="C9D0BB18">
      <w:start w:val="1"/>
      <w:numFmt w:val="bullet"/>
      <w:lvlText w:val=""/>
      <w:lvlJc w:val="left"/>
      <w:pPr>
        <w:ind w:left="720" w:hanging="360"/>
      </w:pPr>
      <w:rPr>
        <w:rFonts w:hint="default" w:ascii="Symbol" w:hAnsi="Symbol"/>
      </w:rPr>
    </w:lvl>
    <w:lvl w:ilvl="1" w:tplc="1496044A">
      <w:start w:val="1"/>
      <w:numFmt w:val="bullet"/>
      <w:lvlText w:val="o"/>
      <w:lvlJc w:val="left"/>
      <w:pPr>
        <w:ind w:left="1440" w:hanging="360"/>
      </w:pPr>
      <w:rPr>
        <w:rFonts w:hint="default" w:ascii="Courier New" w:hAnsi="Courier New"/>
      </w:rPr>
    </w:lvl>
    <w:lvl w:ilvl="2" w:tplc="02A26F72">
      <w:start w:val="1"/>
      <w:numFmt w:val="bullet"/>
      <w:lvlText w:val=""/>
      <w:lvlJc w:val="left"/>
      <w:pPr>
        <w:ind w:left="2160" w:hanging="360"/>
      </w:pPr>
      <w:rPr>
        <w:rFonts w:hint="default" w:ascii="Wingdings" w:hAnsi="Wingdings"/>
      </w:rPr>
    </w:lvl>
    <w:lvl w:ilvl="3" w:tplc="EF52A656">
      <w:start w:val="1"/>
      <w:numFmt w:val="bullet"/>
      <w:lvlText w:val=""/>
      <w:lvlJc w:val="left"/>
      <w:pPr>
        <w:ind w:left="2880" w:hanging="360"/>
      </w:pPr>
      <w:rPr>
        <w:rFonts w:hint="default" w:ascii="Symbol" w:hAnsi="Symbol"/>
      </w:rPr>
    </w:lvl>
    <w:lvl w:ilvl="4" w:tplc="C0D64A88">
      <w:start w:val="1"/>
      <w:numFmt w:val="bullet"/>
      <w:lvlText w:val="o"/>
      <w:lvlJc w:val="left"/>
      <w:pPr>
        <w:ind w:left="3600" w:hanging="360"/>
      </w:pPr>
      <w:rPr>
        <w:rFonts w:hint="default" w:ascii="Courier New" w:hAnsi="Courier New"/>
      </w:rPr>
    </w:lvl>
    <w:lvl w:ilvl="5" w:tplc="934E9EDE">
      <w:start w:val="1"/>
      <w:numFmt w:val="bullet"/>
      <w:lvlText w:val=""/>
      <w:lvlJc w:val="left"/>
      <w:pPr>
        <w:ind w:left="4320" w:hanging="360"/>
      </w:pPr>
      <w:rPr>
        <w:rFonts w:hint="default" w:ascii="Wingdings" w:hAnsi="Wingdings"/>
      </w:rPr>
    </w:lvl>
    <w:lvl w:ilvl="6" w:tplc="1DB2BDAA">
      <w:start w:val="1"/>
      <w:numFmt w:val="bullet"/>
      <w:lvlText w:val=""/>
      <w:lvlJc w:val="left"/>
      <w:pPr>
        <w:ind w:left="5040" w:hanging="360"/>
      </w:pPr>
      <w:rPr>
        <w:rFonts w:hint="default" w:ascii="Symbol" w:hAnsi="Symbol"/>
      </w:rPr>
    </w:lvl>
    <w:lvl w:ilvl="7" w:tplc="BB205D88">
      <w:start w:val="1"/>
      <w:numFmt w:val="bullet"/>
      <w:lvlText w:val="o"/>
      <w:lvlJc w:val="left"/>
      <w:pPr>
        <w:ind w:left="5760" w:hanging="360"/>
      </w:pPr>
      <w:rPr>
        <w:rFonts w:hint="default" w:ascii="Courier New" w:hAnsi="Courier New"/>
      </w:rPr>
    </w:lvl>
    <w:lvl w:ilvl="8" w:tplc="C7C464E2">
      <w:start w:val="1"/>
      <w:numFmt w:val="bullet"/>
      <w:lvlText w:val=""/>
      <w:lvlJc w:val="left"/>
      <w:pPr>
        <w:ind w:left="6480" w:hanging="360"/>
      </w:pPr>
      <w:rPr>
        <w:rFonts w:hint="default" w:ascii="Wingdings" w:hAnsi="Wingdings"/>
      </w:rPr>
    </w:lvl>
  </w:abstractNum>
  <w:num w:numId="11">
    <w:abstractNumId w:val="10"/>
  </w:num>
  <w:num w:numId="10">
    <w:abstractNumId w:val="9"/>
  </w:num>
  <w:num w:numId="9">
    <w:abstractNumId w:val="8"/>
  </w:num>
  <w:num w:numId="8">
    <w:abstractNumId w:val="7"/>
  </w:num>
  <w:num w:numId="7">
    <w:abstractNumId w:val="6"/>
  </w:num>
  <w:num w:numId="1" w16cid:durableId="1168444517">
    <w:abstractNumId w:val="4"/>
  </w:num>
  <w:num w:numId="2" w16cid:durableId="1442455657">
    <w:abstractNumId w:val="3"/>
  </w:num>
  <w:num w:numId="3" w16cid:durableId="1122068355">
    <w:abstractNumId w:val="0"/>
  </w:num>
  <w:num w:numId="4" w16cid:durableId="58866358">
    <w:abstractNumId w:val="1"/>
  </w:num>
  <w:num w:numId="5" w16cid:durableId="1207254861">
    <w:abstractNumId w:val="2"/>
  </w:num>
  <w:num w:numId="6" w16cid:durableId="678000440">
    <w:abstractNumId w:val="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D40FF"/>
    <w:rsid w:val="0015479B"/>
    <w:rsid w:val="0016C09C"/>
    <w:rsid w:val="00D1010D"/>
    <w:rsid w:val="00EE6E42"/>
    <w:rsid w:val="09B0D621"/>
    <w:rsid w:val="0A0CE5E6"/>
    <w:rsid w:val="0AA68E5F"/>
    <w:rsid w:val="0AB84610"/>
    <w:rsid w:val="0C83550C"/>
    <w:rsid w:val="0FB8E242"/>
    <w:rsid w:val="106C73BD"/>
    <w:rsid w:val="11B788CD"/>
    <w:rsid w:val="131E4219"/>
    <w:rsid w:val="13A46C04"/>
    <w:rsid w:val="13B97D77"/>
    <w:rsid w:val="14BB2A58"/>
    <w:rsid w:val="14EC9F4D"/>
    <w:rsid w:val="15EAB0E6"/>
    <w:rsid w:val="1FDC6F1F"/>
    <w:rsid w:val="1FE15159"/>
    <w:rsid w:val="216D8C49"/>
    <w:rsid w:val="2227F94A"/>
    <w:rsid w:val="226AD18C"/>
    <w:rsid w:val="24590FD2"/>
    <w:rsid w:val="24F0D956"/>
    <w:rsid w:val="2AF127A8"/>
    <w:rsid w:val="2F863C6C"/>
    <w:rsid w:val="30BFDB06"/>
    <w:rsid w:val="30CFCC2D"/>
    <w:rsid w:val="3274C5D5"/>
    <w:rsid w:val="35394689"/>
    <w:rsid w:val="377A5F26"/>
    <w:rsid w:val="37985A67"/>
    <w:rsid w:val="397564EE"/>
    <w:rsid w:val="39C3365E"/>
    <w:rsid w:val="39FE5016"/>
    <w:rsid w:val="3A686EF9"/>
    <w:rsid w:val="40E138DC"/>
    <w:rsid w:val="41754B15"/>
    <w:rsid w:val="49067F8E"/>
    <w:rsid w:val="4D96A472"/>
    <w:rsid w:val="4E55D2E7"/>
    <w:rsid w:val="5617CF87"/>
    <w:rsid w:val="56C7AB40"/>
    <w:rsid w:val="5A71C3DA"/>
    <w:rsid w:val="5CBBBFE0"/>
    <w:rsid w:val="604CF293"/>
    <w:rsid w:val="6298D467"/>
    <w:rsid w:val="62FF279C"/>
    <w:rsid w:val="6514865E"/>
    <w:rsid w:val="65F83155"/>
    <w:rsid w:val="6699240C"/>
    <w:rsid w:val="66C32ECB"/>
    <w:rsid w:val="67A9F40F"/>
    <w:rsid w:val="68773879"/>
    <w:rsid w:val="69785FAC"/>
    <w:rsid w:val="6F719F6F"/>
    <w:rsid w:val="702E00EE"/>
    <w:rsid w:val="704452DE"/>
    <w:rsid w:val="72A24A21"/>
    <w:rsid w:val="740BCEE4"/>
    <w:rsid w:val="7681219E"/>
    <w:rsid w:val="7A575544"/>
    <w:rsid w:val="7A7DBF04"/>
    <w:rsid w:val="7A9084E3"/>
    <w:rsid w:val="7AAD7CFF"/>
    <w:rsid w:val="7F5CAB3F"/>
    <w:rsid w:val="7F69E7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uiPriority w:val="9"/>
    <w:qFormat/>
    <w:rsid w:val="72A24A21"/>
    <w:pPr>
      <w:keepNext/>
      <w:keepLines/>
      <w:spacing w:before="360" w:after="80"/>
      <w:outlineLvl w:val="0"/>
    </w:pPr>
    <w:rPr>
      <w:rFonts w:asciiTheme="majorHAnsi" w:hAnsiTheme="majorHAnsi" w:eastAsiaTheme="majorEastAsia" w:cstheme="majorBidi"/>
      <w:color w:val="2E74B5" w:themeColor="accent1" w:themeShade="BF"/>
      <w:sz w:val="40"/>
      <w:szCs w:val="4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72A24A21"/>
    <w:pPr>
      <w:ind w:left="720"/>
      <w:contextualSpacing/>
    </w:pPr>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5479B"/>
    <w:rPr>
      <w:b/>
      <w:bCs/>
    </w:rPr>
  </w:style>
  <w:style w:type="character" w:styleId="CommentSubjectChar" w:customStyle="1">
    <w:name w:val="Comment Subject Char"/>
    <w:basedOn w:val="CommentTextChar"/>
    <w:link w:val="CommentSubject"/>
    <w:uiPriority w:val="99"/>
    <w:semiHidden/>
    <w:rsid w:val="0015479B"/>
    <w:rPr>
      <w:b/>
      <w:bCs/>
      <w:sz w:val="20"/>
      <w:szCs w:val="20"/>
    </w:rPr>
  </w:style>
  <w:style w:type="character" w:styleId="Hyperlink">
    <w:uiPriority w:val="99"/>
    <w:name w:val="Hyperlink"/>
    <w:basedOn w:val="DefaultParagraphFont"/>
    <w:unhideWhenUsed/>
    <w:rsid w:val="09B0D621"/>
    <w:rPr>
      <w:color w:val="0563C1"/>
      <w:u w:val="single"/>
    </w:rPr>
  </w:style>
  <w:style w:type="paragraph" w:styleId="Title">
    <w:uiPriority w:val="10"/>
    <w:name w:val="Title"/>
    <w:basedOn w:val="Normal"/>
    <w:next w:val="Normal"/>
    <w:qFormat/>
    <w:rsid w:val="7A7DBF04"/>
    <w:rPr>
      <w:rFonts w:ascii="Calibri Light" w:hAnsi="Calibri Light" w:eastAsia="" w:cs="" w:asciiTheme="majorAscii" w:hAnsiTheme="majorAscii" w:eastAsiaTheme="majorEastAsia" w:cstheme="majorBidi"/>
      <w:sz w:val="56"/>
      <w:szCs w:val="56"/>
    </w:rPr>
    <w:pPr>
      <w:spacing w:after="80" w:line="240" w:lineRule="auto"/>
      <w:contextualSpacing/>
    </w:pPr>
  </w:style>
  <w:style w:type="character" w:styleId="normaltextrun" w:customStyle="true">
    <w:uiPriority w:val="1"/>
    <w:name w:val="normaltextrun"/>
    <w:basedOn w:val="DefaultParagraphFont"/>
    <w:rsid w:val="1FE15159"/>
    <w:rPr>
      <w:rFonts w:ascii="Calibri" w:hAnsi="Calibri" w:eastAsia="Calibri" w:cs="" w:asciiTheme="minorAscii" w:hAnsiTheme="minorAscii" w:eastAsiaTheme="minorAscii" w:cstheme="minorBidi"/>
      <w:sz w:val="22"/>
      <w:szCs w:val="22"/>
    </w:rPr>
  </w:style>
  <w:style w:type="character" w:styleId="spellingerror" w:customStyle="true">
    <w:uiPriority w:val="1"/>
    <w:name w:val="spellingerror"/>
    <w:basedOn w:val="DefaultParagraphFont"/>
    <w:rsid w:val="1FE15159"/>
    <w:rPr>
      <w:rFonts w:ascii="Calibri" w:hAnsi="Calibri" w:eastAsia="Calibri" w:cs="" w:asciiTheme="minorAscii" w:hAnsiTheme="minorAscii" w:eastAsiaTheme="minorAscii" w:cstheme="minorBidi"/>
      <w:sz w:val="22"/>
      <w:szCs w:val="22"/>
    </w:rPr>
  </w:style>
  <w:style w:type="character" w:styleId="contextualspellingandgrammarerror" w:customStyle="true">
    <w:uiPriority w:val="1"/>
    <w:name w:val="contextualspellingandgrammarerror"/>
    <w:basedOn w:val="DefaultParagraphFont"/>
    <w:rsid w:val="1FE15159"/>
    <w:rPr>
      <w:rFonts w:ascii="Calibri" w:hAnsi="Calibri" w:eastAsia="Calibri" w:cs="" w:asciiTheme="minorAscii" w:hAnsiTheme="minorAscii" w:eastAsiaTheme="minorAscii" w:cstheme="minorBidi"/>
      <w:sz w:val="22"/>
      <w:szCs w:val="22"/>
    </w:rPr>
  </w:style>
  <w:style w:type="paragraph" w:styleId="Heading2">
    <w:uiPriority w:val="9"/>
    <w:name w:val="heading 2"/>
    <w:basedOn w:val="Normal"/>
    <w:next w:val="Normal"/>
    <w:unhideWhenUsed/>
    <w:qFormat/>
    <w:rsid w:val="1FE15159"/>
    <w:rPr>
      <w:rFonts w:ascii="Calibri Light" w:hAnsi="Calibri Light" w:eastAsia="" w:cs="" w:asciiTheme="majorAscii" w:hAnsiTheme="majorAscii" w:eastAsiaTheme="majorEastAsia" w:cstheme="majorBidi"/>
      <w:color w:val="2E74B5" w:themeColor="accent1" w:themeTint="FF" w:themeShade="BF"/>
      <w:sz w:val="32"/>
      <w:szCs w:val="32"/>
    </w:rPr>
    <w:pPr>
      <w:keepNext w:val="1"/>
      <w:keepLines w:val="1"/>
      <w:spacing w:before="160" w:after="80"/>
      <w:outlineLvl w:val="1"/>
    </w:pPr>
  </w:style>
  <w:style w:type="paragraph" w:styleId="Quote">
    <w:uiPriority w:val="29"/>
    <w:name w:val="Quote"/>
    <w:basedOn w:val="Normal"/>
    <w:next w:val="Normal"/>
    <w:qFormat/>
    <w:rsid w:val="1FE15159"/>
    <w:rPr>
      <w:i w:val="1"/>
      <w:iCs w:val="1"/>
      <w:color w:val="404040" w:themeColor="text1" w:themeTint="BF" w:themeShade="FF"/>
    </w:rPr>
    <w:pPr>
      <w:spacing w:before="160"/>
      <w:jc w:val="center"/>
    </w:pPr>
  </w:style>
  <w:style w:type="paragraph" w:styleId="Heading3">
    <w:uiPriority w:val="9"/>
    <w:name w:val="heading 3"/>
    <w:basedOn w:val="Normal"/>
    <w:next w:val="Normal"/>
    <w:unhideWhenUsed/>
    <w:qFormat/>
    <w:rsid w:val="1FE15159"/>
    <w:rPr>
      <w:rFonts w:eastAsia="" w:cs="" w:eastAsiaTheme="majorEastAsia" w:cstheme="majorBidi"/>
      <w:color w:val="2E74B5" w:themeColor="accent1" w:themeTint="FF" w:themeShade="BF"/>
      <w:sz w:val="28"/>
      <w:szCs w:val="28"/>
    </w:rPr>
    <w:pPr>
      <w:keepNext w:val="1"/>
      <w:keepLines w:val="1"/>
      <w:spacing w:before="160" w:after="80"/>
      <w:outlineLvl w:val="2"/>
    </w:pPr>
  </w:style>
  <w:style w:type="paragraph" w:styleId="Heading4">
    <w:uiPriority w:val="9"/>
    <w:name w:val="heading 4"/>
    <w:basedOn w:val="Normal"/>
    <w:next w:val="Normal"/>
    <w:unhideWhenUsed/>
    <w:link w:val="Heading4Char"/>
    <w:qFormat/>
    <w:rsid w:val="1FE15159"/>
    <w:rPr>
      <w:rFonts w:eastAsia="" w:cs="" w:eastAsiaTheme="majorEastAsia" w:cstheme="majorBidi"/>
      <w:i w:val="1"/>
      <w:iCs w:val="1"/>
      <w:color w:val="2E74B5" w:themeColor="accent1" w:themeTint="FF" w:themeShade="BF"/>
    </w:rPr>
    <w:pPr>
      <w:keepNext w:val="1"/>
      <w:keepLines w:val="1"/>
      <w:spacing w:before="80" w:after="40"/>
      <w:outlineLvl w:val="3"/>
    </w:pPr>
  </w:style>
  <w:style w:type="character" w:styleId="Heading4Char" w:customStyle="true">
    <w:uiPriority w:val="9"/>
    <w:name w:val="Heading 4 Char"/>
    <w:basedOn w:val="DefaultParagraphFont"/>
    <w:link w:val="Heading4"/>
    <w:rsid w:val="1FE15159"/>
    <w:rPr>
      <w:rFonts w:eastAsia="" w:cs="" w:eastAsiaTheme="majorEastAsia" w:cstheme="majorBidi"/>
      <w:i w:val="1"/>
      <w:iCs w:val="1"/>
      <w:color w:val="2E74B5" w:themeColor="accent1" w:themeTint="FF"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microsoft.com/office/2016/09/relationships/commentsIds" Target="commentsIds.xml" Id="rId7" /><Relationship Type="http://schemas.openxmlformats.org/officeDocument/2006/relationships/styles" Target="styles.xml" Id="rId2" /><Relationship Type="http://schemas.openxmlformats.org/officeDocument/2006/relationships/numbering" Target="numbering.xml" Id="rId1" /><Relationship Type="http://schemas.microsoft.com/office/2011/relationships/commentsExtended" Target="commentsExtended.xml" Id="rId6" /><Relationship Type="http://schemas.openxmlformats.org/officeDocument/2006/relationships/theme" Target="theme/theme1.xml" Id="rId11" /><Relationship Type="http://schemas.microsoft.com/office/2011/relationships/people" Target="people.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www.causeweb.org/cause/uscots/uscots25/program/birds-of-a-feather/14" TargetMode="External" Id="R2e2971705d954912" /><Relationship Type="http://schemas.openxmlformats.org/officeDocument/2006/relationships/hyperlink" Target="https://guides.lib.virginia.edu/data/teachandlearn" TargetMode="External" Id="R29399028381d48d6" /><Relationship Type="http://schemas.openxmlformats.org/officeDocument/2006/relationships/hyperlink" Target="https://guides.lib.purdue.edu/purr4teaching/purr4teaching" TargetMode="External" Id="R9bbc72c080244b4b" /><Relationship Type="http://schemas.openxmlformats.org/officeDocument/2006/relationships/hyperlink" Target="https://guides.lib.jmu.edu/datalit" TargetMode="External" Id="Rd7ddc7a66ef847c0" /><Relationship Type="http://schemas.openxmlformats.org/officeDocument/2006/relationships/hyperlink" Target="https://guides.library.illinois.edu/acs/metadata/catalogdatasets" TargetMode="External" Id="R4328efd5b0824cf0" /><Relationship Type="http://schemas.openxmlformats.org/officeDocument/2006/relationships/hyperlink" Target="https://www.library.illinois.edu/geninfo/policies/electro_info/" TargetMode="External" Id="R2ad88b303a4c430d" /><Relationship Type="http://schemas.openxmlformats.org/officeDocument/2006/relationships/hyperlink" Target="https://www.library.illinois.edu/geninfo/policies/p_policy/" TargetMode="External" Id="Ra7842b88100e45d1" /><Relationship Type="http://schemas.openxmlformats.org/officeDocument/2006/relationships/hyperlink" Target="https://www.library.illinois.edu/ask-us/ask-a-librarian-privacy-policy/" TargetMode="External" Id="Rb57d1d9c96e64d5e" /><Relationship Type="http://schemas.openxmlformats.org/officeDocument/2006/relationships/hyperlink" Target="https://www.uillinois.edu/erc/foia" TargetMode="External" Id="Rc28bff86750d43ed" /><Relationship Type="http://schemas.openxmlformats.org/officeDocument/2006/relationships/hyperlink" Target="https://research.illinois.edu/illinois-freedom-information-act-foia" TargetMode="External" Id="Rf9e167be778546c5" /><Relationship Type="http://schemas.openxmlformats.org/officeDocument/2006/relationships/hyperlink" Target="https://cybersecurity.illinois.edu/manage-and-protect-my-data/" TargetMode="External" Id="Ra36c19158e924c8b" /><Relationship Type="http://schemas.openxmlformats.org/officeDocument/2006/relationships/hyperlink" Target="https://dmi.illinois.edu/datamgt/" TargetMode="External" Id="R42f4d33d65074e34" /><Relationship Type="http://schemas.openxmlformats.org/officeDocument/2006/relationships/hyperlink" Target="https://www.lib.umich.edu/about-us/policies/library-privacy-statement" TargetMode="External" Id="R046ffca44887472e" /><Relationship Type="http://schemas.openxmlformats.org/officeDocument/2006/relationships/hyperlink" Target="https://www.lib.fsu.edu/about/privacy-principles/fsu-libraries-card-swipe-turnstile-data-you" TargetMode="External" Id="R357e2fa944664cdb" /><Relationship Type="http://schemas.openxmlformats.org/officeDocument/2006/relationships/hyperlink" Target="https://guides.library.illinois.edu/acs/metadata/catalogdatasets" TargetMode="External" Id="R5cc0e3e03e954143" /><Relationship Type="http://schemas.openxmlformats.org/officeDocument/2006/relationships/hyperlink" Target="https://uofi.box.com/s/9x0efxfht67lzoyui7rnmf3981ouscwi" TargetMode="External" Id="R54841217b059490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68</revision>
  <dcterms:created xsi:type="dcterms:W3CDTF">2018-02-09T21:34:00.0000000Z</dcterms:created>
  <dcterms:modified xsi:type="dcterms:W3CDTF">2025-09-19T21:52:58.1264017Z</dcterms:modified>
</coreProperties>
</file>