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4FECF" w14:textId="6A41D38F" w:rsidR="00F07FAE" w:rsidRDefault="00337423" w:rsidP="00337423">
      <w:pPr>
        <w:pStyle w:val="Heading1"/>
        <w:rPr>
          <w:rStyle w:val="eop"/>
        </w:rPr>
      </w:pPr>
      <w:r w:rsidRPr="00337423">
        <w:rPr>
          <w:rStyle w:val="normaltextrun"/>
        </w:rPr>
        <w:t>Specialized Faculty Task Force</w:t>
      </w:r>
      <w:r w:rsidR="00E53E22" w:rsidRPr="00337423">
        <w:rPr>
          <w:rStyle w:val="normaltextrun"/>
        </w:rPr>
        <w:t xml:space="preserve"> </w:t>
      </w:r>
      <w:r w:rsidR="00BD071F">
        <w:rPr>
          <w:rStyle w:val="eop"/>
        </w:rPr>
        <w:t>Report</w:t>
      </w:r>
    </w:p>
    <w:p w14:paraId="068C48C6" w14:textId="50EA1C60" w:rsidR="00BD071F" w:rsidRPr="00BD071F" w:rsidRDefault="00BD071F" w:rsidP="00BD071F">
      <w:pPr>
        <w:rPr>
          <w:sz w:val="24"/>
          <w:szCs w:val="24"/>
        </w:rPr>
      </w:pPr>
      <w:r w:rsidRPr="00BD071F">
        <w:rPr>
          <w:sz w:val="24"/>
          <w:szCs w:val="24"/>
        </w:rPr>
        <w:t xml:space="preserve">June </w:t>
      </w:r>
      <w:r w:rsidR="00556917">
        <w:rPr>
          <w:sz w:val="24"/>
          <w:szCs w:val="24"/>
        </w:rPr>
        <w:t>5</w:t>
      </w:r>
      <w:r w:rsidRPr="00BD071F">
        <w:rPr>
          <w:sz w:val="24"/>
          <w:szCs w:val="24"/>
        </w:rPr>
        <w:t>, 2023</w:t>
      </w:r>
    </w:p>
    <w:p w14:paraId="1E39734D" w14:textId="77777777" w:rsidR="00B47E3D" w:rsidRPr="00E94A22" w:rsidRDefault="00B47E3D" w:rsidP="00B47E3D">
      <w:pPr>
        <w:pStyle w:val="paragraph"/>
        <w:spacing w:before="0" w:beforeAutospacing="0" w:after="0" w:afterAutospacing="0"/>
        <w:ind w:left="360" w:hanging="360"/>
        <w:textAlignment w:val="baseline"/>
        <w:rPr>
          <w:rFonts w:asciiTheme="minorHAnsi" w:hAnsiTheme="minorHAnsi" w:cstheme="minorHAnsi"/>
          <w:sz w:val="22"/>
          <w:szCs w:val="22"/>
        </w:rPr>
      </w:pPr>
    </w:p>
    <w:p w14:paraId="55074521" w14:textId="2B0DA8E9" w:rsidR="00B47E3D" w:rsidRPr="004A6AE7" w:rsidRDefault="00B47E3D" w:rsidP="00337423">
      <w:pPr>
        <w:pStyle w:val="Heading2"/>
        <w:rPr>
          <w:rStyle w:val="eop"/>
        </w:rPr>
      </w:pPr>
      <w:r w:rsidRPr="00337423">
        <w:rPr>
          <w:rStyle w:val="normaltextrun"/>
        </w:rPr>
        <w:t>Charge</w:t>
      </w:r>
      <w:r w:rsidRPr="004A6AE7">
        <w:rPr>
          <w:rStyle w:val="normaltextrun"/>
        </w:rPr>
        <w:t>:</w:t>
      </w:r>
      <w:r w:rsidRPr="004A6AE7">
        <w:rPr>
          <w:rStyle w:val="eop"/>
        </w:rPr>
        <w:t> </w:t>
      </w:r>
      <w:hyperlink r:id="rId8" w:history="1">
        <w:r w:rsidR="00337423" w:rsidRPr="00DE10D6">
          <w:rPr>
            <w:rStyle w:val="Hyperlink"/>
          </w:rPr>
          <w:t>https://www.library.illinois.edu/staff/committee/specialized-faculty-task-force/</w:t>
        </w:r>
      </w:hyperlink>
      <w:r w:rsidR="00337423">
        <w:rPr>
          <w:rStyle w:val="eop"/>
        </w:rPr>
        <w:t xml:space="preserve"> </w:t>
      </w:r>
    </w:p>
    <w:p w14:paraId="4680AF7E" w14:textId="7312BD77" w:rsidR="00337423" w:rsidRPr="00BD071F" w:rsidRDefault="00337423" w:rsidP="00337423">
      <w:pPr>
        <w:pStyle w:val="paragraph"/>
        <w:spacing w:after="0"/>
        <w:textAlignment w:val="baseline"/>
        <w:rPr>
          <w:rFonts w:asciiTheme="minorHAnsi" w:eastAsiaTheme="minorHAnsi" w:hAnsiTheme="minorHAnsi" w:cstheme="minorBidi"/>
        </w:rPr>
      </w:pPr>
      <w:r w:rsidRPr="00BD071F">
        <w:rPr>
          <w:rFonts w:asciiTheme="minorHAnsi" w:eastAsiaTheme="minorHAnsi" w:hAnsiTheme="minorHAnsi" w:cstheme="minorBidi"/>
        </w:rPr>
        <w:t xml:space="preserve">Although a 2015 task force investigated what role “specialized faculty” (non–tenure system) might play within the University Library, it has gone largely unimplemented. Nevertheless, in response to special administrative circumstances, individuals have been appointed to positions as specialized faculty, as the State Universities Civil Service System (SUCSS) has revised the criteria for administrative (Academic Professional) positions that can be exempted from the civil service system in 2018. However, the University Library bylaws and other documentation and processes do not currently meet campus requirements for inclusion of specialized faculty, including clear definitions, </w:t>
      </w:r>
      <w:proofErr w:type="gramStart"/>
      <w:r w:rsidRPr="00BD071F">
        <w:rPr>
          <w:rFonts w:asciiTheme="minorHAnsi" w:eastAsiaTheme="minorHAnsi" w:hAnsiTheme="minorHAnsi" w:cstheme="minorBidi"/>
        </w:rPr>
        <w:t>roles</w:t>
      </w:r>
      <w:proofErr w:type="gramEnd"/>
      <w:r w:rsidRPr="00BD071F">
        <w:rPr>
          <w:rFonts w:asciiTheme="minorHAnsi" w:eastAsiaTheme="minorHAnsi" w:hAnsiTheme="minorHAnsi" w:cstheme="minorBidi"/>
        </w:rPr>
        <w:t xml:space="preserve"> or expectations.</w:t>
      </w:r>
    </w:p>
    <w:p w14:paraId="1A7879E3" w14:textId="6680DCAD" w:rsidR="00337423" w:rsidRPr="00BD071F" w:rsidRDefault="00337423" w:rsidP="00337423">
      <w:pPr>
        <w:pStyle w:val="paragraph"/>
        <w:spacing w:after="0"/>
        <w:textAlignment w:val="baseline"/>
        <w:rPr>
          <w:rFonts w:asciiTheme="minorHAnsi" w:eastAsiaTheme="minorHAnsi" w:hAnsiTheme="minorHAnsi" w:cstheme="minorBidi"/>
        </w:rPr>
      </w:pPr>
      <w:r w:rsidRPr="00BD071F">
        <w:rPr>
          <w:rFonts w:asciiTheme="minorHAnsi" w:eastAsiaTheme="minorHAnsi" w:hAnsiTheme="minorHAnsi" w:cstheme="minorBidi"/>
        </w:rPr>
        <w:t xml:space="preserve">The Specialized Faculty Task Force is charged to do the preliminary work necessary for the University Library to be in compliance with campus standards and lay the groundwork for a subsequent broader discussion within the </w:t>
      </w:r>
      <w:proofErr w:type="gramStart"/>
      <w:r w:rsidRPr="00BD071F">
        <w:rPr>
          <w:rFonts w:asciiTheme="minorHAnsi" w:eastAsiaTheme="minorHAnsi" w:hAnsiTheme="minorHAnsi" w:cstheme="minorBidi"/>
        </w:rPr>
        <w:t>Library</w:t>
      </w:r>
      <w:proofErr w:type="gramEnd"/>
      <w:r w:rsidRPr="00BD071F">
        <w:rPr>
          <w:rFonts w:asciiTheme="minorHAnsi" w:eastAsiaTheme="minorHAnsi" w:hAnsiTheme="minorHAnsi" w:cstheme="minorBidi"/>
        </w:rPr>
        <w:t xml:space="preserve">. The Specialized Faculty Task Force will work on identifying gaps in Library documentation regarding the function of </w:t>
      </w:r>
      <w:r w:rsidR="00A72EBC">
        <w:rPr>
          <w:rFonts w:asciiTheme="minorHAnsi" w:eastAsiaTheme="minorHAnsi" w:hAnsiTheme="minorHAnsi" w:cstheme="minorBidi"/>
        </w:rPr>
        <w:t>s</w:t>
      </w:r>
      <w:r w:rsidRPr="00BD071F">
        <w:rPr>
          <w:rFonts w:asciiTheme="minorHAnsi" w:eastAsiaTheme="minorHAnsi" w:hAnsiTheme="minorHAnsi" w:cstheme="minorBidi"/>
        </w:rPr>
        <w:t xml:space="preserve">pecialized </w:t>
      </w:r>
      <w:r w:rsidR="00A72EBC">
        <w:rPr>
          <w:rFonts w:asciiTheme="minorHAnsi" w:eastAsiaTheme="minorHAnsi" w:hAnsiTheme="minorHAnsi" w:cstheme="minorBidi"/>
        </w:rPr>
        <w:t>f</w:t>
      </w:r>
      <w:r w:rsidRPr="00BD071F">
        <w:rPr>
          <w:rFonts w:asciiTheme="minorHAnsi" w:eastAsiaTheme="minorHAnsi" w:hAnsiTheme="minorHAnsi" w:cstheme="minorBidi"/>
        </w:rPr>
        <w:t>aculty, discussing and soliciting feedback from appropriate committees and investigating the need for any new documentation concerning these roles.</w:t>
      </w:r>
    </w:p>
    <w:p w14:paraId="2CC70311" w14:textId="1AE8C78B" w:rsidR="00B47E3D" w:rsidRPr="00BD071F" w:rsidRDefault="00337423" w:rsidP="00337423">
      <w:pPr>
        <w:pStyle w:val="paragraph"/>
        <w:spacing w:before="0" w:beforeAutospacing="0" w:after="0" w:afterAutospacing="0"/>
        <w:textAlignment w:val="baseline"/>
        <w:rPr>
          <w:rFonts w:asciiTheme="minorHAnsi" w:eastAsiaTheme="minorHAnsi" w:hAnsiTheme="minorHAnsi" w:cstheme="minorBidi"/>
        </w:rPr>
      </w:pPr>
      <w:r w:rsidRPr="00BD071F">
        <w:rPr>
          <w:rFonts w:asciiTheme="minorHAnsi" w:eastAsiaTheme="minorHAnsi" w:hAnsiTheme="minorHAnsi" w:cstheme="minorBidi"/>
        </w:rPr>
        <w:t>The duration of the Task Force is February 2023 – June 1, 2023.</w:t>
      </w:r>
    </w:p>
    <w:p w14:paraId="1B609D76" w14:textId="77777777" w:rsidR="00337423" w:rsidRPr="00E94A22" w:rsidRDefault="00337423" w:rsidP="00337423">
      <w:pPr>
        <w:pStyle w:val="paragraph"/>
        <w:spacing w:before="0" w:beforeAutospacing="0" w:after="0" w:afterAutospacing="0"/>
        <w:textAlignment w:val="baseline"/>
        <w:rPr>
          <w:rFonts w:asciiTheme="minorHAnsi" w:hAnsiTheme="minorHAnsi" w:cstheme="minorHAnsi"/>
          <w:sz w:val="22"/>
          <w:szCs w:val="22"/>
        </w:rPr>
      </w:pPr>
    </w:p>
    <w:p w14:paraId="2E23460D" w14:textId="77777777" w:rsidR="00337423" w:rsidRDefault="00337423" w:rsidP="00337423">
      <w:pPr>
        <w:pStyle w:val="Heading3"/>
      </w:pPr>
      <w:r>
        <w:rPr>
          <w:rStyle w:val="Strong"/>
        </w:rPr>
        <w:t>Tasks:</w:t>
      </w:r>
    </w:p>
    <w:p w14:paraId="1A433A90" w14:textId="562B0335" w:rsidR="00337423" w:rsidRPr="00BD071F" w:rsidRDefault="0F39054D" w:rsidP="0F39054D">
      <w:pPr>
        <w:numPr>
          <w:ilvl w:val="0"/>
          <w:numId w:val="5"/>
        </w:numPr>
        <w:spacing w:before="100" w:beforeAutospacing="1" w:after="100" w:afterAutospacing="1" w:line="240" w:lineRule="auto"/>
        <w:rPr>
          <w:sz w:val="24"/>
          <w:szCs w:val="24"/>
        </w:rPr>
      </w:pPr>
      <w:r w:rsidRPr="0F39054D">
        <w:rPr>
          <w:sz w:val="24"/>
          <w:szCs w:val="24"/>
        </w:rPr>
        <w:t xml:space="preserve">Review existing Campus and Library documentation regarding specialized faculty, such as: </w:t>
      </w:r>
    </w:p>
    <w:p w14:paraId="202A77FD" w14:textId="10341434"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 xml:space="preserve">Current </w:t>
      </w:r>
      <w:hyperlink r:id="rId9" w:history="1">
        <w:r w:rsidRPr="00556917">
          <w:rPr>
            <w:rStyle w:val="Hyperlink"/>
            <w:i/>
            <w:iCs/>
            <w:sz w:val="24"/>
            <w:szCs w:val="24"/>
          </w:rPr>
          <w:t>Statutes</w:t>
        </w:r>
      </w:hyperlink>
      <w:r w:rsidRPr="00BD071F">
        <w:rPr>
          <w:sz w:val="24"/>
          <w:szCs w:val="24"/>
        </w:rPr>
        <w:t xml:space="preserve"> language on the definitions (Article II, Section 3 </w:t>
      </w:r>
      <w:r w:rsidR="00556917">
        <w:rPr>
          <w:sz w:val="24"/>
          <w:szCs w:val="24"/>
        </w:rPr>
        <w:t>(</w:t>
      </w:r>
      <w:r w:rsidRPr="00BD071F">
        <w:rPr>
          <w:sz w:val="24"/>
          <w:szCs w:val="24"/>
        </w:rPr>
        <w:t>a</w:t>
      </w:r>
      <w:r w:rsidR="00556917">
        <w:rPr>
          <w:sz w:val="24"/>
          <w:szCs w:val="24"/>
        </w:rPr>
        <w:t>)</w:t>
      </w:r>
      <w:r w:rsidRPr="00BD071F">
        <w:rPr>
          <w:sz w:val="24"/>
          <w:szCs w:val="24"/>
        </w:rPr>
        <w:t>) and rights (Article II Section 3</w:t>
      </w:r>
      <w:r w:rsidR="00556917">
        <w:rPr>
          <w:sz w:val="24"/>
          <w:szCs w:val="24"/>
        </w:rPr>
        <w:t>(</w:t>
      </w:r>
      <w:r w:rsidRPr="00BD071F">
        <w:rPr>
          <w:sz w:val="24"/>
          <w:szCs w:val="24"/>
        </w:rPr>
        <w:t>b</w:t>
      </w:r>
      <w:r w:rsidR="00556917">
        <w:rPr>
          <w:sz w:val="24"/>
          <w:szCs w:val="24"/>
        </w:rPr>
        <w:t>)</w:t>
      </w:r>
      <w:r w:rsidRPr="00BD071F">
        <w:rPr>
          <w:sz w:val="24"/>
          <w:szCs w:val="24"/>
        </w:rPr>
        <w:t xml:space="preserve"> and Article III Section 2 </w:t>
      </w:r>
      <w:r w:rsidR="00556917">
        <w:rPr>
          <w:sz w:val="24"/>
          <w:szCs w:val="24"/>
        </w:rPr>
        <w:t>(</w:t>
      </w:r>
      <w:r w:rsidRPr="00BD071F">
        <w:rPr>
          <w:sz w:val="24"/>
          <w:szCs w:val="24"/>
        </w:rPr>
        <w:t>b</w:t>
      </w:r>
      <w:r w:rsidR="00556917">
        <w:rPr>
          <w:sz w:val="24"/>
          <w:szCs w:val="24"/>
        </w:rPr>
        <w:t>)</w:t>
      </w:r>
      <w:r w:rsidRPr="00BD071F">
        <w:rPr>
          <w:sz w:val="24"/>
          <w:szCs w:val="24"/>
        </w:rPr>
        <w:t>) of tenure and non-tenure system faculty</w:t>
      </w:r>
    </w:p>
    <w:p w14:paraId="1849D7F0"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 xml:space="preserve">Communications </w:t>
      </w:r>
      <w:hyperlink r:id="rId10" w:history="1">
        <w:r w:rsidRPr="00BD071F">
          <w:rPr>
            <w:rStyle w:val="Hyperlink"/>
            <w:sz w:val="24"/>
            <w:szCs w:val="24"/>
          </w:rPr>
          <w:t>25</w:t>
        </w:r>
      </w:hyperlink>
      <w:r w:rsidRPr="00BD071F">
        <w:rPr>
          <w:sz w:val="24"/>
          <w:szCs w:val="24"/>
        </w:rPr>
        <w:t xml:space="preserve"> &amp; </w:t>
      </w:r>
      <w:hyperlink r:id="rId11" w:history="1">
        <w:r w:rsidRPr="00BD071F">
          <w:rPr>
            <w:rStyle w:val="Hyperlink"/>
            <w:sz w:val="24"/>
            <w:szCs w:val="24"/>
          </w:rPr>
          <w:t xml:space="preserve">26 </w:t>
        </w:r>
      </w:hyperlink>
    </w:p>
    <w:p w14:paraId="63EDE069"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 xml:space="preserve">Library Roles on Policies and Procedures page: </w:t>
      </w:r>
    </w:p>
    <w:p w14:paraId="37C70E43" w14:textId="77777777" w:rsidR="00337423" w:rsidRPr="00BD071F" w:rsidRDefault="00000000">
      <w:pPr>
        <w:numPr>
          <w:ilvl w:val="2"/>
          <w:numId w:val="5"/>
        </w:numPr>
        <w:spacing w:before="100" w:beforeAutospacing="1" w:after="100" w:afterAutospacing="1" w:line="240" w:lineRule="auto"/>
        <w:rPr>
          <w:sz w:val="24"/>
          <w:szCs w:val="24"/>
        </w:rPr>
      </w:pPr>
      <w:hyperlink r:id="rId12" w:history="1">
        <w:r w:rsidR="00337423" w:rsidRPr="00BD071F">
          <w:rPr>
            <w:rStyle w:val="Hyperlink"/>
            <w:sz w:val="24"/>
            <w:szCs w:val="24"/>
          </w:rPr>
          <w:t>Distinction Between Faculty, Academic Professional, and Staff Positions</w:t>
        </w:r>
      </w:hyperlink>
    </w:p>
    <w:p w14:paraId="6A7AEC51" w14:textId="77777777" w:rsidR="00337423" w:rsidRPr="00BD071F" w:rsidRDefault="00000000">
      <w:pPr>
        <w:numPr>
          <w:ilvl w:val="2"/>
          <w:numId w:val="5"/>
        </w:numPr>
        <w:spacing w:before="100" w:beforeAutospacing="1" w:after="100" w:afterAutospacing="1" w:line="240" w:lineRule="auto"/>
        <w:rPr>
          <w:sz w:val="24"/>
          <w:szCs w:val="24"/>
        </w:rPr>
      </w:pPr>
      <w:hyperlink r:id="rId13" w:history="1">
        <w:r w:rsidR="00337423" w:rsidRPr="00BD071F">
          <w:rPr>
            <w:rStyle w:val="Hyperlink"/>
            <w:sz w:val="24"/>
            <w:szCs w:val="24"/>
          </w:rPr>
          <w:t>Distinctions in Expectations and Responsibilities between Senior Library Specialist, Library Operations Associate, Academic Professional, and Library Faculty Positions</w:t>
        </w:r>
      </w:hyperlink>
    </w:p>
    <w:p w14:paraId="08C8C050"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 xml:space="preserve">Relevant University of Illinois System </w:t>
      </w:r>
      <w:r w:rsidRPr="00556917">
        <w:rPr>
          <w:i/>
          <w:iCs/>
          <w:sz w:val="24"/>
          <w:szCs w:val="24"/>
        </w:rPr>
        <w:t>Statutes</w:t>
      </w:r>
      <w:r w:rsidRPr="00BD071F">
        <w:rPr>
          <w:sz w:val="24"/>
          <w:szCs w:val="24"/>
        </w:rPr>
        <w:t xml:space="preserve"> or Bylaws</w:t>
      </w:r>
    </w:p>
    <w:p w14:paraId="18866B39"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Other relevant documents</w:t>
      </w:r>
    </w:p>
    <w:p w14:paraId="77CC18FC" w14:textId="77777777" w:rsidR="00337423" w:rsidRPr="00BD071F" w:rsidRDefault="0F39054D">
      <w:pPr>
        <w:numPr>
          <w:ilvl w:val="0"/>
          <w:numId w:val="5"/>
        </w:numPr>
        <w:spacing w:before="100" w:beforeAutospacing="1" w:after="100" w:afterAutospacing="1" w:line="240" w:lineRule="auto"/>
        <w:rPr>
          <w:sz w:val="24"/>
          <w:szCs w:val="24"/>
        </w:rPr>
      </w:pPr>
      <w:r w:rsidRPr="0F39054D">
        <w:rPr>
          <w:sz w:val="24"/>
          <w:szCs w:val="24"/>
        </w:rPr>
        <w:t xml:space="preserve">Review roles and responsibilities for the use of specialized faculty in the </w:t>
      </w:r>
      <w:proofErr w:type="gramStart"/>
      <w:r w:rsidRPr="0F39054D">
        <w:rPr>
          <w:sz w:val="24"/>
          <w:szCs w:val="24"/>
        </w:rPr>
        <w:t>Library</w:t>
      </w:r>
      <w:proofErr w:type="gramEnd"/>
      <w:r w:rsidRPr="0F39054D">
        <w:rPr>
          <w:sz w:val="24"/>
          <w:szCs w:val="24"/>
        </w:rPr>
        <w:t xml:space="preserve">, and identify gaps or areas of work in Library documentation including but not limited to: </w:t>
      </w:r>
    </w:p>
    <w:p w14:paraId="6BE76CFC"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Library Bylaws</w:t>
      </w:r>
    </w:p>
    <w:p w14:paraId="284D000D"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Promotion</w:t>
      </w:r>
    </w:p>
    <w:p w14:paraId="2D07B9FB"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lastRenderedPageBreak/>
        <w:t>Nominations, Elections, and Voting Procedures</w:t>
      </w:r>
    </w:p>
    <w:p w14:paraId="1C76A20F" w14:textId="77777777" w:rsidR="00337423" w:rsidRPr="00BD071F" w:rsidRDefault="00337423">
      <w:pPr>
        <w:numPr>
          <w:ilvl w:val="1"/>
          <w:numId w:val="5"/>
        </w:numPr>
        <w:spacing w:before="100" w:beforeAutospacing="1" w:after="100" w:afterAutospacing="1" w:line="240" w:lineRule="auto"/>
        <w:rPr>
          <w:sz w:val="24"/>
          <w:szCs w:val="24"/>
        </w:rPr>
      </w:pPr>
      <w:r w:rsidRPr="00BD071F">
        <w:rPr>
          <w:sz w:val="24"/>
          <w:szCs w:val="24"/>
        </w:rPr>
        <w:t xml:space="preserve">Define the kinds of positions in the </w:t>
      </w:r>
      <w:proofErr w:type="gramStart"/>
      <w:r w:rsidRPr="00BD071F">
        <w:rPr>
          <w:sz w:val="24"/>
          <w:szCs w:val="24"/>
        </w:rPr>
        <w:t>Library</w:t>
      </w:r>
      <w:proofErr w:type="gramEnd"/>
      <w:r w:rsidRPr="00BD071F">
        <w:rPr>
          <w:sz w:val="24"/>
          <w:szCs w:val="24"/>
        </w:rPr>
        <w:t xml:space="preserve"> that would utilize “specialized” faculty</w:t>
      </w:r>
    </w:p>
    <w:p w14:paraId="0E33E50E" w14:textId="77777777" w:rsidR="00337423" w:rsidRDefault="00337423" w:rsidP="00337423">
      <w:pPr>
        <w:pStyle w:val="Heading3"/>
      </w:pPr>
      <w:r>
        <w:rPr>
          <w:rStyle w:val="Strong"/>
        </w:rPr>
        <w:t>Outcomes:</w:t>
      </w:r>
    </w:p>
    <w:p w14:paraId="77E70820" w14:textId="77777777" w:rsidR="00337423" w:rsidRPr="00BD071F" w:rsidRDefault="00337423">
      <w:pPr>
        <w:numPr>
          <w:ilvl w:val="0"/>
          <w:numId w:val="6"/>
        </w:numPr>
        <w:spacing w:before="100" w:beforeAutospacing="1" w:after="100" w:afterAutospacing="1" w:line="240" w:lineRule="auto"/>
        <w:rPr>
          <w:sz w:val="24"/>
          <w:szCs w:val="24"/>
        </w:rPr>
      </w:pPr>
      <w:r w:rsidRPr="00BD071F">
        <w:rPr>
          <w:sz w:val="24"/>
          <w:szCs w:val="24"/>
        </w:rPr>
        <w:t>Identify appropriate committees and/or groups to address these gaps.</w:t>
      </w:r>
    </w:p>
    <w:p w14:paraId="752F9CBF" w14:textId="77777777" w:rsidR="00337423" w:rsidRPr="00BD071F" w:rsidRDefault="00337423">
      <w:pPr>
        <w:numPr>
          <w:ilvl w:val="0"/>
          <w:numId w:val="6"/>
        </w:numPr>
        <w:spacing w:before="100" w:beforeAutospacing="1" w:after="100" w:afterAutospacing="1" w:line="240" w:lineRule="auto"/>
        <w:rPr>
          <w:sz w:val="24"/>
          <w:szCs w:val="24"/>
        </w:rPr>
      </w:pPr>
      <w:r w:rsidRPr="00BD071F">
        <w:rPr>
          <w:sz w:val="24"/>
          <w:szCs w:val="24"/>
        </w:rPr>
        <w:t>Identify steps including what additional group (or groups) to recommend the Executive Committee formally commissions.</w:t>
      </w:r>
    </w:p>
    <w:p w14:paraId="3E9D4598" w14:textId="77777777" w:rsidR="00337423" w:rsidRDefault="00337423" w:rsidP="00337423">
      <w:pPr>
        <w:pStyle w:val="Heading2"/>
      </w:pPr>
      <w:r>
        <w:t>Members</w:t>
      </w:r>
    </w:p>
    <w:p w14:paraId="3283BBF3" w14:textId="3935980E" w:rsidR="00337423" w:rsidRPr="00BD071F" w:rsidRDefault="588522C3" w:rsidP="588522C3">
      <w:pPr>
        <w:numPr>
          <w:ilvl w:val="0"/>
          <w:numId w:val="7"/>
        </w:numPr>
        <w:spacing w:before="100" w:beforeAutospacing="1" w:after="100" w:afterAutospacing="1" w:line="240" w:lineRule="auto"/>
        <w:rPr>
          <w:sz w:val="24"/>
          <w:szCs w:val="24"/>
        </w:rPr>
      </w:pPr>
      <w:r w:rsidRPr="588522C3">
        <w:rPr>
          <w:sz w:val="24"/>
          <w:szCs w:val="24"/>
        </w:rPr>
        <w:t xml:space="preserve">Robert Geraci (Feb 2023 - </w:t>
      </w:r>
      <w:r w:rsidRPr="588522C3">
        <w:rPr>
          <w:rStyle w:val="Emphasis"/>
          <w:sz w:val="24"/>
          <w:szCs w:val="24"/>
        </w:rPr>
        <w:t xml:space="preserve">No End </w:t>
      </w:r>
      <w:proofErr w:type="gramStart"/>
      <w:r w:rsidRPr="588522C3">
        <w:rPr>
          <w:rStyle w:val="Emphasis"/>
          <w:sz w:val="24"/>
          <w:szCs w:val="24"/>
        </w:rPr>
        <w:t>Of</w:t>
      </w:r>
      <w:proofErr w:type="gramEnd"/>
      <w:r w:rsidRPr="588522C3">
        <w:rPr>
          <w:rStyle w:val="Emphasis"/>
          <w:sz w:val="24"/>
          <w:szCs w:val="24"/>
        </w:rPr>
        <w:t xml:space="preserve"> Term Date Available</w:t>
      </w:r>
      <w:r w:rsidRPr="588522C3">
        <w:rPr>
          <w:rStyle w:val="uoficommitteemembertermorservice"/>
          <w:sz w:val="24"/>
          <w:szCs w:val="24"/>
        </w:rPr>
        <w:t xml:space="preserve">) </w:t>
      </w:r>
    </w:p>
    <w:p w14:paraId="02CE2A0E" w14:textId="01264A1B" w:rsidR="00337423" w:rsidRPr="00BD071F" w:rsidRDefault="588522C3" w:rsidP="588522C3">
      <w:pPr>
        <w:numPr>
          <w:ilvl w:val="0"/>
          <w:numId w:val="7"/>
        </w:numPr>
        <w:spacing w:before="100" w:beforeAutospacing="1" w:after="100" w:afterAutospacing="1" w:line="240" w:lineRule="auto"/>
        <w:rPr>
          <w:sz w:val="24"/>
          <w:szCs w:val="24"/>
        </w:rPr>
      </w:pPr>
      <w:r w:rsidRPr="588522C3">
        <w:rPr>
          <w:sz w:val="24"/>
          <w:szCs w:val="24"/>
        </w:rPr>
        <w:t xml:space="preserve">Sara Holder (Feb 2023 - </w:t>
      </w:r>
      <w:r w:rsidRPr="588522C3">
        <w:rPr>
          <w:rStyle w:val="Emphasis"/>
          <w:sz w:val="24"/>
          <w:szCs w:val="24"/>
        </w:rPr>
        <w:t xml:space="preserve">No End </w:t>
      </w:r>
      <w:proofErr w:type="gramStart"/>
      <w:r w:rsidRPr="588522C3">
        <w:rPr>
          <w:rStyle w:val="Emphasis"/>
          <w:sz w:val="24"/>
          <w:szCs w:val="24"/>
        </w:rPr>
        <w:t>Of</w:t>
      </w:r>
      <w:proofErr w:type="gramEnd"/>
      <w:r w:rsidRPr="588522C3">
        <w:rPr>
          <w:rStyle w:val="Emphasis"/>
          <w:sz w:val="24"/>
          <w:szCs w:val="24"/>
        </w:rPr>
        <w:t xml:space="preserve"> Term Date Available</w:t>
      </w:r>
      <w:r w:rsidRPr="588522C3">
        <w:rPr>
          <w:rStyle w:val="uoficommitteemembertermorservice"/>
          <w:sz w:val="24"/>
          <w:szCs w:val="24"/>
        </w:rPr>
        <w:t xml:space="preserve">) </w:t>
      </w:r>
    </w:p>
    <w:p w14:paraId="3A300738" w14:textId="689C732E" w:rsidR="00337423" w:rsidRPr="00BD071F" w:rsidRDefault="588522C3" w:rsidP="588522C3">
      <w:pPr>
        <w:numPr>
          <w:ilvl w:val="0"/>
          <w:numId w:val="7"/>
        </w:numPr>
        <w:spacing w:before="100" w:beforeAutospacing="1" w:after="100" w:afterAutospacing="1" w:line="240" w:lineRule="auto"/>
        <w:rPr>
          <w:sz w:val="24"/>
          <w:szCs w:val="24"/>
        </w:rPr>
      </w:pPr>
      <w:r w:rsidRPr="588522C3">
        <w:rPr>
          <w:sz w:val="24"/>
          <w:szCs w:val="24"/>
        </w:rPr>
        <w:t xml:space="preserve">Mary Laskowski (Feb 2023 - </w:t>
      </w:r>
      <w:r w:rsidRPr="588522C3">
        <w:rPr>
          <w:rStyle w:val="Emphasis"/>
          <w:sz w:val="24"/>
          <w:szCs w:val="24"/>
        </w:rPr>
        <w:t xml:space="preserve">No End </w:t>
      </w:r>
      <w:proofErr w:type="gramStart"/>
      <w:r w:rsidRPr="588522C3">
        <w:rPr>
          <w:rStyle w:val="Emphasis"/>
          <w:sz w:val="24"/>
          <w:szCs w:val="24"/>
        </w:rPr>
        <w:t>Of</w:t>
      </w:r>
      <w:proofErr w:type="gramEnd"/>
      <w:r w:rsidRPr="588522C3">
        <w:rPr>
          <w:rStyle w:val="Emphasis"/>
          <w:sz w:val="24"/>
          <w:szCs w:val="24"/>
        </w:rPr>
        <w:t xml:space="preserve"> Term Date Available</w:t>
      </w:r>
      <w:r w:rsidRPr="588522C3">
        <w:rPr>
          <w:rStyle w:val="uoficommitteemembertermorservice"/>
          <w:sz w:val="24"/>
          <w:szCs w:val="24"/>
        </w:rPr>
        <w:t xml:space="preserve">) </w:t>
      </w:r>
    </w:p>
    <w:p w14:paraId="5F91C8A9" w14:textId="184EB8C7" w:rsidR="00337423" w:rsidRPr="00BD071F" w:rsidRDefault="588522C3" w:rsidP="588522C3">
      <w:pPr>
        <w:numPr>
          <w:ilvl w:val="0"/>
          <w:numId w:val="7"/>
        </w:numPr>
        <w:spacing w:before="100" w:beforeAutospacing="1" w:after="100" w:afterAutospacing="1" w:line="240" w:lineRule="auto"/>
        <w:rPr>
          <w:sz w:val="24"/>
          <w:szCs w:val="24"/>
        </w:rPr>
      </w:pPr>
      <w:r w:rsidRPr="588522C3">
        <w:rPr>
          <w:sz w:val="24"/>
          <w:szCs w:val="24"/>
        </w:rPr>
        <w:t xml:space="preserve">Jennifer Teper, </w:t>
      </w:r>
      <w:r w:rsidRPr="588522C3">
        <w:rPr>
          <w:rStyle w:val="Strong"/>
          <w:sz w:val="24"/>
          <w:szCs w:val="24"/>
        </w:rPr>
        <w:t xml:space="preserve">Co-Chair </w:t>
      </w:r>
      <w:r w:rsidRPr="588522C3">
        <w:rPr>
          <w:rStyle w:val="uoficommitteemembertermorservice"/>
          <w:sz w:val="24"/>
          <w:szCs w:val="24"/>
        </w:rPr>
        <w:t xml:space="preserve">(Feb 2023 - </w:t>
      </w:r>
      <w:r w:rsidRPr="588522C3">
        <w:rPr>
          <w:rStyle w:val="Emphasis"/>
          <w:sz w:val="24"/>
          <w:szCs w:val="24"/>
        </w:rPr>
        <w:t xml:space="preserve">No End </w:t>
      </w:r>
      <w:proofErr w:type="gramStart"/>
      <w:r w:rsidRPr="588522C3">
        <w:rPr>
          <w:rStyle w:val="Emphasis"/>
          <w:sz w:val="24"/>
          <w:szCs w:val="24"/>
        </w:rPr>
        <w:t>Of</w:t>
      </w:r>
      <w:proofErr w:type="gramEnd"/>
      <w:r w:rsidRPr="588522C3">
        <w:rPr>
          <w:rStyle w:val="Emphasis"/>
          <w:sz w:val="24"/>
          <w:szCs w:val="24"/>
        </w:rPr>
        <w:t xml:space="preserve"> Term Date Available</w:t>
      </w:r>
      <w:r w:rsidRPr="588522C3">
        <w:rPr>
          <w:rStyle w:val="uoficommitteemembertermorservice"/>
          <w:sz w:val="24"/>
          <w:szCs w:val="24"/>
        </w:rPr>
        <w:t xml:space="preserve">) </w:t>
      </w:r>
    </w:p>
    <w:p w14:paraId="76CBD9A7" w14:textId="0A53ED67" w:rsidR="00337423" w:rsidRPr="00BD071F" w:rsidRDefault="588522C3" w:rsidP="588522C3">
      <w:pPr>
        <w:numPr>
          <w:ilvl w:val="0"/>
          <w:numId w:val="7"/>
        </w:numPr>
        <w:spacing w:before="100" w:beforeAutospacing="1" w:after="100" w:afterAutospacing="1" w:line="240" w:lineRule="auto"/>
        <w:rPr>
          <w:sz w:val="24"/>
          <w:szCs w:val="24"/>
        </w:rPr>
      </w:pPr>
      <w:r w:rsidRPr="588522C3">
        <w:rPr>
          <w:sz w:val="24"/>
          <w:szCs w:val="24"/>
        </w:rPr>
        <w:t xml:space="preserve">Kelli Trei, </w:t>
      </w:r>
      <w:r w:rsidRPr="588522C3">
        <w:rPr>
          <w:rStyle w:val="Strong"/>
          <w:sz w:val="24"/>
          <w:szCs w:val="24"/>
        </w:rPr>
        <w:t xml:space="preserve">Co-Chair </w:t>
      </w:r>
      <w:r w:rsidRPr="588522C3">
        <w:rPr>
          <w:rStyle w:val="uoficommitteemembertermorservice"/>
          <w:sz w:val="24"/>
          <w:szCs w:val="24"/>
        </w:rPr>
        <w:t xml:space="preserve">(Feb 2023 - </w:t>
      </w:r>
      <w:r w:rsidRPr="588522C3">
        <w:rPr>
          <w:rStyle w:val="Emphasis"/>
          <w:sz w:val="24"/>
          <w:szCs w:val="24"/>
        </w:rPr>
        <w:t xml:space="preserve">No End </w:t>
      </w:r>
      <w:proofErr w:type="gramStart"/>
      <w:r w:rsidRPr="588522C3">
        <w:rPr>
          <w:rStyle w:val="Emphasis"/>
          <w:sz w:val="24"/>
          <w:szCs w:val="24"/>
        </w:rPr>
        <w:t>Of</w:t>
      </w:r>
      <w:proofErr w:type="gramEnd"/>
      <w:r w:rsidRPr="588522C3">
        <w:rPr>
          <w:rStyle w:val="Emphasis"/>
          <w:sz w:val="24"/>
          <w:szCs w:val="24"/>
        </w:rPr>
        <w:t xml:space="preserve"> Term Date Available</w:t>
      </w:r>
      <w:r w:rsidRPr="588522C3">
        <w:rPr>
          <w:rStyle w:val="uoficommitteemembertermorservice"/>
          <w:sz w:val="24"/>
          <w:szCs w:val="24"/>
        </w:rPr>
        <w:t xml:space="preserve">) </w:t>
      </w:r>
    </w:p>
    <w:p w14:paraId="0A0D1462" w14:textId="354DACB3" w:rsidR="588522C3" w:rsidRPr="00093AF9" w:rsidRDefault="588522C3" w:rsidP="588522C3">
      <w:pPr>
        <w:numPr>
          <w:ilvl w:val="0"/>
          <w:numId w:val="7"/>
        </w:numPr>
        <w:spacing w:before="100" w:beforeAutospacing="1" w:after="100" w:afterAutospacing="1" w:line="240" w:lineRule="auto"/>
        <w:rPr>
          <w:sz w:val="24"/>
          <w:szCs w:val="24"/>
        </w:rPr>
      </w:pPr>
      <w:r w:rsidRPr="588522C3">
        <w:rPr>
          <w:sz w:val="24"/>
          <w:szCs w:val="24"/>
        </w:rPr>
        <w:t xml:space="preserve">Jen-chien Yu (Feb 2023 - </w:t>
      </w:r>
      <w:r w:rsidRPr="588522C3">
        <w:rPr>
          <w:rStyle w:val="Emphasis"/>
          <w:sz w:val="24"/>
          <w:szCs w:val="24"/>
        </w:rPr>
        <w:t xml:space="preserve">No End </w:t>
      </w:r>
      <w:proofErr w:type="gramStart"/>
      <w:r w:rsidRPr="588522C3">
        <w:rPr>
          <w:rStyle w:val="Emphasis"/>
          <w:sz w:val="24"/>
          <w:szCs w:val="24"/>
        </w:rPr>
        <w:t>Of</w:t>
      </w:r>
      <w:proofErr w:type="gramEnd"/>
      <w:r w:rsidRPr="588522C3">
        <w:rPr>
          <w:rStyle w:val="Emphasis"/>
          <w:sz w:val="24"/>
          <w:szCs w:val="24"/>
        </w:rPr>
        <w:t xml:space="preserve"> Term Date Available</w:t>
      </w:r>
      <w:r w:rsidRPr="588522C3">
        <w:rPr>
          <w:rStyle w:val="uoficommitteemembertermorservice"/>
          <w:sz w:val="24"/>
          <w:szCs w:val="24"/>
        </w:rPr>
        <w:t xml:space="preserve">) </w:t>
      </w:r>
    </w:p>
    <w:p w14:paraId="39F87A25" w14:textId="42F79277" w:rsidR="00050080" w:rsidRPr="00BD071F" w:rsidRDefault="51B48CD9" w:rsidP="00E53E22">
      <w:pPr>
        <w:pStyle w:val="Heading4"/>
        <w:rPr>
          <w:sz w:val="24"/>
          <w:szCs w:val="24"/>
        </w:rPr>
      </w:pPr>
      <w:r w:rsidRPr="00BD071F">
        <w:rPr>
          <w:sz w:val="24"/>
          <w:szCs w:val="24"/>
        </w:rPr>
        <w:t>Report Contents</w:t>
      </w:r>
      <w:r w:rsidR="00B47E3D" w:rsidRPr="00BD071F">
        <w:rPr>
          <w:sz w:val="24"/>
          <w:szCs w:val="24"/>
        </w:rPr>
        <w:tab/>
      </w:r>
      <w:r w:rsidR="00B47E3D" w:rsidRPr="00BD071F">
        <w:rPr>
          <w:sz w:val="24"/>
          <w:szCs w:val="24"/>
        </w:rPr>
        <w:tab/>
      </w:r>
      <w:r w:rsidR="00B47E3D" w:rsidRPr="00BD071F">
        <w:rPr>
          <w:sz w:val="24"/>
          <w:szCs w:val="24"/>
        </w:rPr>
        <w:tab/>
      </w:r>
      <w:r w:rsidR="00B47E3D" w:rsidRPr="00BD071F">
        <w:rPr>
          <w:sz w:val="24"/>
          <w:szCs w:val="24"/>
        </w:rPr>
        <w:tab/>
      </w:r>
      <w:r w:rsidR="00B47E3D" w:rsidRPr="00BD071F">
        <w:rPr>
          <w:sz w:val="24"/>
          <w:szCs w:val="24"/>
        </w:rPr>
        <w:tab/>
      </w:r>
      <w:proofErr w:type="spellStart"/>
      <w:r w:rsidRPr="00BD071F">
        <w:rPr>
          <w:sz w:val="24"/>
          <w:szCs w:val="24"/>
        </w:rPr>
        <w:t>pg</w:t>
      </w:r>
      <w:proofErr w:type="spellEnd"/>
    </w:p>
    <w:p w14:paraId="115A2C2B" w14:textId="08A76B4C" w:rsidR="00093AF9" w:rsidRDefault="00093AF9" w:rsidP="1C850B24">
      <w:pPr>
        <w:spacing w:after="0" w:line="240" w:lineRule="auto"/>
        <w:rPr>
          <w:sz w:val="24"/>
          <w:szCs w:val="24"/>
        </w:rPr>
      </w:pPr>
      <w:r>
        <w:rPr>
          <w:sz w:val="24"/>
          <w:szCs w:val="24"/>
        </w:rPr>
        <w:t>Charge and Membership</w:t>
      </w:r>
      <w:r>
        <w:rPr>
          <w:sz w:val="24"/>
          <w:szCs w:val="24"/>
        </w:rPr>
        <w:tab/>
      </w:r>
      <w:r>
        <w:rPr>
          <w:sz w:val="24"/>
          <w:szCs w:val="24"/>
        </w:rPr>
        <w:tab/>
      </w:r>
      <w:r>
        <w:rPr>
          <w:sz w:val="24"/>
          <w:szCs w:val="24"/>
        </w:rPr>
        <w:tab/>
      </w:r>
      <w:r>
        <w:rPr>
          <w:sz w:val="24"/>
          <w:szCs w:val="24"/>
        </w:rPr>
        <w:tab/>
        <w:t>1-2</w:t>
      </w:r>
    </w:p>
    <w:p w14:paraId="5DF47DE6" w14:textId="07ACF5B1" w:rsidR="1C850B24" w:rsidRPr="00BD071F" w:rsidRDefault="21F7D55B" w:rsidP="1C850B24">
      <w:pPr>
        <w:spacing w:after="0" w:line="240" w:lineRule="auto"/>
        <w:rPr>
          <w:sz w:val="24"/>
          <w:szCs w:val="24"/>
        </w:rPr>
      </w:pPr>
      <w:r w:rsidRPr="00BD071F">
        <w:rPr>
          <w:sz w:val="24"/>
          <w:szCs w:val="24"/>
        </w:rPr>
        <w:t>Executive Summary</w:t>
      </w:r>
      <w:r w:rsidR="5B1ACD82" w:rsidRPr="00BD071F">
        <w:rPr>
          <w:sz w:val="24"/>
          <w:szCs w:val="24"/>
        </w:rPr>
        <w:tab/>
      </w:r>
      <w:r w:rsidR="5B1ACD82" w:rsidRPr="00BD071F">
        <w:rPr>
          <w:sz w:val="24"/>
          <w:szCs w:val="24"/>
        </w:rPr>
        <w:tab/>
      </w:r>
      <w:r w:rsidR="5B1ACD82" w:rsidRPr="00BD071F">
        <w:rPr>
          <w:sz w:val="24"/>
          <w:szCs w:val="24"/>
        </w:rPr>
        <w:tab/>
      </w:r>
      <w:r w:rsidR="5B1ACD82" w:rsidRPr="00BD071F">
        <w:rPr>
          <w:sz w:val="24"/>
          <w:szCs w:val="24"/>
        </w:rPr>
        <w:tab/>
      </w:r>
      <w:r w:rsidR="00BD071F">
        <w:rPr>
          <w:sz w:val="24"/>
          <w:szCs w:val="24"/>
        </w:rPr>
        <w:tab/>
      </w:r>
      <w:r w:rsidR="00764F19" w:rsidRPr="00BD071F">
        <w:rPr>
          <w:sz w:val="24"/>
          <w:szCs w:val="24"/>
        </w:rPr>
        <w:t>2</w:t>
      </w:r>
    </w:p>
    <w:p w14:paraId="230EA56D" w14:textId="35D2BFBE" w:rsidR="00B47E3D" w:rsidRPr="00BD071F" w:rsidRDefault="00766514" w:rsidP="1C850B24">
      <w:pPr>
        <w:spacing w:after="0" w:line="240" w:lineRule="auto"/>
        <w:rPr>
          <w:rFonts w:cstheme="minorHAnsi"/>
          <w:sz w:val="24"/>
          <w:szCs w:val="24"/>
        </w:rPr>
      </w:pPr>
      <w:r w:rsidRPr="00BD071F">
        <w:rPr>
          <w:rFonts w:cstheme="minorHAnsi"/>
          <w:sz w:val="24"/>
          <w:szCs w:val="24"/>
        </w:rPr>
        <w:t>Recommendations</w:t>
      </w:r>
      <w:r w:rsidR="00050080" w:rsidRPr="00BD071F">
        <w:rPr>
          <w:rFonts w:cstheme="minorHAnsi"/>
          <w:sz w:val="24"/>
          <w:szCs w:val="24"/>
        </w:rPr>
        <w:tab/>
      </w:r>
      <w:r w:rsidR="00050080" w:rsidRPr="00BD071F">
        <w:rPr>
          <w:rFonts w:cstheme="minorHAnsi"/>
          <w:sz w:val="24"/>
          <w:szCs w:val="24"/>
        </w:rPr>
        <w:tab/>
      </w:r>
      <w:r w:rsidR="00050080" w:rsidRPr="00BD071F">
        <w:rPr>
          <w:rFonts w:cstheme="minorHAnsi"/>
          <w:sz w:val="24"/>
          <w:szCs w:val="24"/>
        </w:rPr>
        <w:tab/>
      </w:r>
      <w:r w:rsidR="00050080" w:rsidRPr="00BD071F">
        <w:rPr>
          <w:rFonts w:cstheme="minorHAnsi"/>
          <w:sz w:val="24"/>
          <w:szCs w:val="24"/>
        </w:rPr>
        <w:tab/>
      </w:r>
      <w:r w:rsidR="005B45EB">
        <w:rPr>
          <w:rFonts w:cstheme="minorHAnsi"/>
          <w:sz w:val="24"/>
          <w:szCs w:val="24"/>
        </w:rPr>
        <w:tab/>
      </w:r>
      <w:r w:rsidR="00997381">
        <w:rPr>
          <w:rFonts w:cstheme="minorHAnsi"/>
          <w:sz w:val="24"/>
          <w:szCs w:val="24"/>
        </w:rPr>
        <w:t>2</w:t>
      </w:r>
      <w:r w:rsidR="005B45EB">
        <w:rPr>
          <w:rFonts w:cstheme="minorHAnsi"/>
          <w:sz w:val="24"/>
          <w:szCs w:val="24"/>
        </w:rPr>
        <w:t>-6</w:t>
      </w:r>
    </w:p>
    <w:p w14:paraId="13199065" w14:textId="52E139D0" w:rsidR="1C850B24" w:rsidRPr="00BD071F" w:rsidRDefault="1C850B24" w:rsidP="1C850B24">
      <w:pPr>
        <w:spacing w:after="0" w:line="240" w:lineRule="auto"/>
        <w:rPr>
          <w:sz w:val="24"/>
          <w:szCs w:val="24"/>
        </w:rPr>
      </w:pPr>
      <w:r w:rsidRPr="00BD071F">
        <w:rPr>
          <w:sz w:val="24"/>
          <w:szCs w:val="24"/>
        </w:rPr>
        <w:t>Appendi</w:t>
      </w:r>
      <w:r w:rsidR="00766514" w:rsidRPr="00BD071F">
        <w:rPr>
          <w:sz w:val="24"/>
          <w:szCs w:val="24"/>
        </w:rPr>
        <w:t>ces</w:t>
      </w:r>
      <w:r w:rsidRPr="00BD071F">
        <w:rPr>
          <w:sz w:val="24"/>
          <w:szCs w:val="24"/>
        </w:rPr>
        <w:tab/>
      </w:r>
      <w:r w:rsidRPr="00BD071F">
        <w:rPr>
          <w:sz w:val="24"/>
          <w:szCs w:val="24"/>
        </w:rPr>
        <w:tab/>
      </w:r>
      <w:r w:rsidRPr="00BD071F">
        <w:rPr>
          <w:sz w:val="24"/>
          <w:szCs w:val="24"/>
        </w:rPr>
        <w:tab/>
      </w:r>
      <w:r w:rsidRPr="00BD071F">
        <w:rPr>
          <w:sz w:val="24"/>
          <w:szCs w:val="24"/>
        </w:rPr>
        <w:tab/>
      </w:r>
      <w:r w:rsidR="002405B9" w:rsidRPr="00BD071F">
        <w:rPr>
          <w:sz w:val="24"/>
          <w:szCs w:val="24"/>
        </w:rPr>
        <w:tab/>
      </w:r>
      <w:r w:rsidR="005B45EB">
        <w:rPr>
          <w:sz w:val="24"/>
          <w:szCs w:val="24"/>
        </w:rPr>
        <w:tab/>
        <w:t>7</w:t>
      </w:r>
    </w:p>
    <w:p w14:paraId="2FFAC4AD" w14:textId="77777777" w:rsidR="00057951" w:rsidRPr="00BD071F" w:rsidRDefault="00057951" w:rsidP="00B47E3D">
      <w:pPr>
        <w:spacing w:after="0" w:line="240" w:lineRule="auto"/>
        <w:rPr>
          <w:rFonts w:cstheme="minorHAnsi"/>
          <w:sz w:val="24"/>
          <w:szCs w:val="24"/>
        </w:rPr>
      </w:pPr>
    </w:p>
    <w:p w14:paraId="2AFC3CC6" w14:textId="4DE4EFE6" w:rsidR="00A36A9B" w:rsidRPr="00AE3767" w:rsidRDefault="00D804FB" w:rsidP="00AE3767">
      <w:pPr>
        <w:pStyle w:val="Heading4"/>
        <w:rPr>
          <w:rFonts w:cstheme="minorHAnsi"/>
          <w:sz w:val="24"/>
          <w:szCs w:val="24"/>
        </w:rPr>
      </w:pPr>
      <w:r w:rsidRPr="00BD071F">
        <w:rPr>
          <w:sz w:val="24"/>
          <w:szCs w:val="24"/>
        </w:rPr>
        <w:t>Executive Summary</w:t>
      </w:r>
    </w:p>
    <w:p w14:paraId="02B26566" w14:textId="6FCC259C" w:rsidR="0048338E" w:rsidRPr="00BD071F" w:rsidRDefault="3A7F700B" w:rsidP="7425C0C0">
      <w:pPr>
        <w:spacing w:after="0" w:line="240" w:lineRule="auto"/>
        <w:rPr>
          <w:sz w:val="24"/>
          <w:szCs w:val="24"/>
        </w:rPr>
      </w:pPr>
      <w:r w:rsidRPr="3A7F700B">
        <w:rPr>
          <w:sz w:val="24"/>
          <w:szCs w:val="24"/>
        </w:rPr>
        <w:t xml:space="preserve">The task force met from March 1, </w:t>
      </w:r>
      <w:proofErr w:type="gramStart"/>
      <w:r w:rsidRPr="3A7F700B">
        <w:rPr>
          <w:sz w:val="24"/>
          <w:szCs w:val="24"/>
        </w:rPr>
        <w:t>2023</w:t>
      </w:r>
      <w:proofErr w:type="gramEnd"/>
      <w:r w:rsidRPr="3A7F700B">
        <w:rPr>
          <w:sz w:val="24"/>
          <w:szCs w:val="24"/>
        </w:rPr>
        <w:t xml:space="preserve"> to June 1, 2023 to respond to the tasks and outcomes listed in the charge. The timetable was brief as our work is a stepping-stone to the work of other committees tasked with review of committee charges, the bylaws, and promotional paths in the </w:t>
      </w:r>
      <w:proofErr w:type="gramStart"/>
      <w:r w:rsidR="00EF6462">
        <w:rPr>
          <w:sz w:val="24"/>
          <w:szCs w:val="24"/>
        </w:rPr>
        <w:t>L</w:t>
      </w:r>
      <w:r w:rsidRPr="3A7F700B">
        <w:rPr>
          <w:sz w:val="24"/>
          <w:szCs w:val="24"/>
        </w:rPr>
        <w:t>ibrary</w:t>
      </w:r>
      <w:proofErr w:type="gramEnd"/>
      <w:r w:rsidRPr="3A7F700B">
        <w:rPr>
          <w:sz w:val="24"/>
          <w:szCs w:val="24"/>
        </w:rPr>
        <w:t xml:space="preserve">. Additionally, </w:t>
      </w:r>
      <w:hyperlink r:id="rId14">
        <w:r w:rsidRPr="3A7F700B">
          <w:rPr>
            <w:rStyle w:val="Hyperlink"/>
            <w:sz w:val="24"/>
            <w:szCs w:val="24"/>
          </w:rPr>
          <w:t>the previous task force report from 2015</w:t>
        </w:r>
      </w:hyperlink>
      <w:r w:rsidRPr="3A7F700B">
        <w:rPr>
          <w:sz w:val="24"/>
          <w:szCs w:val="24"/>
        </w:rPr>
        <w:t xml:space="preserve"> was comprehensive and already collected much of the relevant information. Thus, this report details our work defining roles in the </w:t>
      </w:r>
      <w:proofErr w:type="gramStart"/>
      <w:r w:rsidR="00EF6462">
        <w:rPr>
          <w:sz w:val="24"/>
          <w:szCs w:val="24"/>
        </w:rPr>
        <w:t>L</w:t>
      </w:r>
      <w:r w:rsidRPr="3A7F700B">
        <w:rPr>
          <w:sz w:val="24"/>
          <w:szCs w:val="24"/>
        </w:rPr>
        <w:t>ibrary</w:t>
      </w:r>
      <w:proofErr w:type="gramEnd"/>
      <w:r w:rsidRPr="3A7F700B">
        <w:rPr>
          <w:sz w:val="24"/>
          <w:szCs w:val="24"/>
        </w:rPr>
        <w:t xml:space="preserve"> and our suggestions for existing committees to carry out the implementation of filling the gaps in supporting our existing and future specialized faculty. In carrying out this work we reviewed several existing job descriptions for specialized faculty members and met with the chairs of the Faculty Review Committee (FRC) and Promotion and Tenure Committee (PTAC).</w:t>
      </w:r>
      <w:r w:rsidR="000C2D45">
        <w:rPr>
          <w:sz w:val="24"/>
          <w:szCs w:val="24"/>
        </w:rPr>
        <w:t xml:space="preserve"> The Library currently employs clinical, research, and visiting faculty which are all members of specialized faculty at the University of Illinois Urbana Champaign as described in </w:t>
      </w:r>
      <w:hyperlink r:id="rId15" w:history="1">
        <w:r w:rsidR="000C2D45" w:rsidRPr="000C2D45">
          <w:rPr>
            <w:rStyle w:val="Hyperlink"/>
            <w:sz w:val="24"/>
            <w:szCs w:val="24"/>
          </w:rPr>
          <w:t>Provost Communication #3</w:t>
        </w:r>
        <w:r w:rsidR="000C2D45">
          <w:rPr>
            <w:rStyle w:val="Hyperlink"/>
            <w:sz w:val="24"/>
            <w:szCs w:val="24"/>
          </w:rPr>
          <w:t xml:space="preserve"> (II, B)</w:t>
        </w:r>
        <w:r w:rsidR="000C2D45" w:rsidRPr="000C2D45">
          <w:rPr>
            <w:rStyle w:val="Hyperlink"/>
            <w:sz w:val="24"/>
            <w:szCs w:val="24"/>
          </w:rPr>
          <w:t>.</w:t>
        </w:r>
      </w:hyperlink>
    </w:p>
    <w:p w14:paraId="1D220BB3" w14:textId="77777777" w:rsidR="00DA0F69" w:rsidRPr="00BD071F" w:rsidRDefault="00DA0F69" w:rsidP="7425C0C0">
      <w:pPr>
        <w:spacing w:after="0" w:line="240" w:lineRule="auto"/>
        <w:rPr>
          <w:sz w:val="24"/>
          <w:szCs w:val="24"/>
        </w:rPr>
      </w:pPr>
    </w:p>
    <w:p w14:paraId="30D9D301" w14:textId="5E54BB8F" w:rsidR="00D804FB" w:rsidRPr="00BD071F" w:rsidRDefault="00D804FB" w:rsidP="00001DE7">
      <w:pPr>
        <w:pStyle w:val="Heading4"/>
        <w:rPr>
          <w:sz w:val="26"/>
          <w:szCs w:val="26"/>
        </w:rPr>
      </w:pPr>
      <w:r w:rsidRPr="00BD071F">
        <w:rPr>
          <w:sz w:val="26"/>
          <w:szCs w:val="26"/>
        </w:rPr>
        <w:t xml:space="preserve">Recommendations </w:t>
      </w:r>
    </w:p>
    <w:p w14:paraId="604F04E5" w14:textId="064907F3" w:rsidR="0048338E" w:rsidRPr="00BD071F" w:rsidRDefault="009E2311" w:rsidP="0048338E">
      <w:pPr>
        <w:pStyle w:val="Heading6"/>
        <w:rPr>
          <w:sz w:val="24"/>
          <w:szCs w:val="24"/>
        </w:rPr>
      </w:pPr>
      <w:r w:rsidRPr="00BD071F">
        <w:rPr>
          <w:sz w:val="24"/>
          <w:szCs w:val="24"/>
        </w:rPr>
        <w:t>Recommendation 1:</w:t>
      </w:r>
      <w:r w:rsidR="00337423" w:rsidRPr="00BD071F">
        <w:rPr>
          <w:sz w:val="24"/>
          <w:szCs w:val="24"/>
        </w:rPr>
        <w:t xml:space="preserve"> Position Definitions</w:t>
      </w:r>
      <w:r w:rsidRPr="00BD071F">
        <w:rPr>
          <w:sz w:val="24"/>
          <w:szCs w:val="24"/>
        </w:rPr>
        <w:t xml:space="preserve"> </w:t>
      </w:r>
    </w:p>
    <w:p w14:paraId="5A0D648B" w14:textId="300C3BED" w:rsidR="0048338E" w:rsidRPr="00BD071F" w:rsidRDefault="0048338E" w:rsidP="0048338E">
      <w:pPr>
        <w:rPr>
          <w:sz w:val="24"/>
          <w:szCs w:val="24"/>
        </w:rPr>
      </w:pPr>
      <w:r w:rsidRPr="00BD071F">
        <w:rPr>
          <w:sz w:val="24"/>
          <w:szCs w:val="24"/>
        </w:rPr>
        <w:t xml:space="preserve">The task force proposes an updated version of “Distinctions in Expectations and Responsibilities between Civil Service Professionals, Academic Professional, and Library Faculty Positions” to include </w:t>
      </w:r>
      <w:r w:rsidR="00A72EBC">
        <w:rPr>
          <w:sz w:val="24"/>
          <w:szCs w:val="24"/>
        </w:rPr>
        <w:t>s</w:t>
      </w:r>
      <w:r w:rsidRPr="00BD071F">
        <w:rPr>
          <w:sz w:val="24"/>
          <w:szCs w:val="24"/>
        </w:rPr>
        <w:t xml:space="preserve">pecialized </w:t>
      </w:r>
      <w:r w:rsidR="00A72EBC">
        <w:rPr>
          <w:sz w:val="24"/>
          <w:szCs w:val="24"/>
        </w:rPr>
        <w:t>f</w:t>
      </w:r>
      <w:r w:rsidRPr="00BD071F">
        <w:rPr>
          <w:sz w:val="24"/>
          <w:szCs w:val="24"/>
        </w:rPr>
        <w:t xml:space="preserve">aculty. Our recommendation is that this document will replace both </w:t>
      </w:r>
      <w:r w:rsidRPr="00BD071F">
        <w:rPr>
          <w:sz w:val="24"/>
          <w:szCs w:val="24"/>
        </w:rPr>
        <w:lastRenderedPageBreak/>
        <w:t>“distinctions” documents located in the “</w:t>
      </w:r>
      <w:hyperlink r:id="rId16" w:history="1">
        <w:r w:rsidRPr="00BD071F">
          <w:rPr>
            <w:rStyle w:val="Hyperlink"/>
            <w:sz w:val="24"/>
            <w:szCs w:val="24"/>
          </w:rPr>
          <w:t>Policies &amp; Procedures Index</w:t>
        </w:r>
      </w:hyperlink>
      <w:r w:rsidRPr="00BD071F">
        <w:rPr>
          <w:sz w:val="24"/>
          <w:szCs w:val="24"/>
        </w:rPr>
        <w:t>” located on the staff page:</w:t>
      </w:r>
    </w:p>
    <w:p w14:paraId="4ED71956" w14:textId="50EEC818" w:rsidR="0048338E" w:rsidRPr="00BD071F" w:rsidRDefault="00000000">
      <w:pPr>
        <w:pStyle w:val="ListParagraph"/>
        <w:numPr>
          <w:ilvl w:val="0"/>
          <w:numId w:val="8"/>
        </w:numPr>
        <w:rPr>
          <w:sz w:val="24"/>
          <w:szCs w:val="24"/>
        </w:rPr>
      </w:pPr>
      <w:hyperlink r:id="rId17" w:history="1">
        <w:r w:rsidR="0048338E" w:rsidRPr="00BD071F">
          <w:rPr>
            <w:rStyle w:val="Hyperlink"/>
            <w:sz w:val="24"/>
            <w:szCs w:val="24"/>
          </w:rPr>
          <w:t>Distinction Between Faculty, AP, and Staff Positions</w:t>
        </w:r>
      </w:hyperlink>
    </w:p>
    <w:p w14:paraId="1A3B51BA" w14:textId="76561475" w:rsidR="00764F19" w:rsidRPr="00BD071F" w:rsidRDefault="00000000">
      <w:pPr>
        <w:pStyle w:val="ListParagraph"/>
        <w:numPr>
          <w:ilvl w:val="0"/>
          <w:numId w:val="8"/>
        </w:numPr>
        <w:rPr>
          <w:sz w:val="24"/>
          <w:szCs w:val="24"/>
        </w:rPr>
      </w:pPr>
      <w:hyperlink r:id="rId18" w:history="1">
        <w:r w:rsidR="0048338E" w:rsidRPr="00BD071F">
          <w:rPr>
            <w:rStyle w:val="Hyperlink"/>
            <w:sz w:val="24"/>
            <w:szCs w:val="24"/>
          </w:rPr>
          <w:t>Distinctions in Expectations and Responsibilities between Senior Library Specialist, Library Operations Associate, Academic Professional, and Library Faculty Positions</w:t>
        </w:r>
      </w:hyperlink>
    </w:p>
    <w:p w14:paraId="4C730293" w14:textId="66EB5734" w:rsidR="0048338E" w:rsidRPr="00BD071F" w:rsidRDefault="4C6D0CD9" w:rsidP="0048338E">
      <w:pPr>
        <w:rPr>
          <w:sz w:val="24"/>
          <w:szCs w:val="24"/>
        </w:rPr>
      </w:pPr>
      <w:r w:rsidRPr="4C6D0CD9">
        <w:rPr>
          <w:sz w:val="24"/>
          <w:szCs w:val="24"/>
        </w:rPr>
        <w:t xml:space="preserve">The complete updated version can be reviewed in </w:t>
      </w:r>
      <w:r w:rsidRPr="4C6D0CD9">
        <w:rPr>
          <w:b/>
          <w:bCs/>
          <w:sz w:val="24"/>
          <w:szCs w:val="24"/>
        </w:rPr>
        <w:t>Appendix A</w:t>
      </w:r>
      <w:r w:rsidRPr="4C6D0CD9">
        <w:rPr>
          <w:sz w:val="24"/>
          <w:szCs w:val="24"/>
        </w:rPr>
        <w:t>, moving forward the suggested percentages for specialized faculty are as follows:</w:t>
      </w:r>
    </w:p>
    <w:p w14:paraId="053BDBA3" w14:textId="4292760C" w:rsidR="00764F19" w:rsidRPr="00BD071F" w:rsidRDefault="00764F19">
      <w:pPr>
        <w:pStyle w:val="ListParagraph"/>
        <w:numPr>
          <w:ilvl w:val="0"/>
          <w:numId w:val="11"/>
        </w:numPr>
        <w:rPr>
          <w:sz w:val="24"/>
          <w:szCs w:val="24"/>
        </w:rPr>
      </w:pPr>
      <w:r w:rsidRPr="00BD071F">
        <w:rPr>
          <w:sz w:val="24"/>
          <w:szCs w:val="24"/>
        </w:rPr>
        <w:t>Clinical Faculty are focused primarily on librarianship, but they also contribute to the University’s service and/or public engagement mission and conduct research. Specific expectations for research and/or service will be reflected in the responsibilities of the position to which the individual has been appointed, following the guidelines in Communication 26, with the appointment percentages as follows: 80% librarianship, 10% research and 10% service.</w:t>
      </w:r>
    </w:p>
    <w:p w14:paraId="6465AAF8" w14:textId="55C2BB4D" w:rsidR="00764F19" w:rsidRPr="00BD071F" w:rsidRDefault="4C6D0CD9">
      <w:pPr>
        <w:pStyle w:val="ListParagraph"/>
        <w:numPr>
          <w:ilvl w:val="0"/>
          <w:numId w:val="11"/>
        </w:numPr>
        <w:rPr>
          <w:sz w:val="24"/>
          <w:szCs w:val="24"/>
        </w:rPr>
      </w:pPr>
      <w:r w:rsidRPr="4C6D0CD9">
        <w:rPr>
          <w:sz w:val="24"/>
          <w:szCs w:val="24"/>
        </w:rPr>
        <w:t>Research Faculty are focused primarily on research, but they also contribute to the University’s service and/or public engagement mission and librarianship. Specific expectations for research and/or service will be reflected in the responsibilities of the position to which the individual has been appointed, following the guidelines in Communication 26 with the appointment percentages as follows: 70% research, 20% librarianship, and 10% service.</w:t>
      </w:r>
    </w:p>
    <w:p w14:paraId="2B5CD31F" w14:textId="215AB6CD" w:rsidR="00764F19" w:rsidRPr="00BD071F" w:rsidRDefault="00764F19">
      <w:pPr>
        <w:pStyle w:val="ListParagraph"/>
        <w:numPr>
          <w:ilvl w:val="0"/>
          <w:numId w:val="11"/>
        </w:numPr>
        <w:rPr>
          <w:sz w:val="24"/>
          <w:szCs w:val="24"/>
        </w:rPr>
      </w:pPr>
      <w:r w:rsidRPr="00BD071F">
        <w:rPr>
          <w:sz w:val="24"/>
          <w:szCs w:val="24"/>
        </w:rPr>
        <w:t>Teaching Faculty. It is not expected that the University Library will hire into the Teaching Faculty category. In the University Library, teaching responsibilities are categorized as librarianship, and thus would be classified as Clinical Faculty.</w:t>
      </w:r>
    </w:p>
    <w:p w14:paraId="28ACC80A" w14:textId="51AC6080" w:rsidR="00BD071F" w:rsidRDefault="00764F19" w:rsidP="00001DE7">
      <w:pPr>
        <w:pStyle w:val="ListParagraph"/>
        <w:numPr>
          <w:ilvl w:val="0"/>
          <w:numId w:val="11"/>
        </w:numPr>
        <w:rPr>
          <w:sz w:val="24"/>
          <w:szCs w:val="24"/>
        </w:rPr>
      </w:pPr>
      <w:r w:rsidRPr="00BD071F">
        <w:rPr>
          <w:sz w:val="24"/>
          <w:szCs w:val="24"/>
        </w:rPr>
        <w:t>Visiting Faculty, Visiting Clinical Faculty, and Visiting Research Faculty may be appointed with a term of up to three years, following the percentage of appointment (librarianship/research/service) appropriate to their appointment type.</w:t>
      </w:r>
    </w:p>
    <w:p w14:paraId="3DB35A48" w14:textId="77777777" w:rsidR="00997381" w:rsidRPr="00997381" w:rsidRDefault="00997381" w:rsidP="00997381">
      <w:pPr>
        <w:pStyle w:val="ListParagraph"/>
        <w:rPr>
          <w:sz w:val="24"/>
          <w:szCs w:val="24"/>
        </w:rPr>
      </w:pPr>
    </w:p>
    <w:p w14:paraId="79C65BF0" w14:textId="3818C0E4" w:rsidR="00770264" w:rsidRPr="00BD071F" w:rsidRDefault="00337423" w:rsidP="00001DE7">
      <w:pPr>
        <w:pStyle w:val="Heading6"/>
        <w:rPr>
          <w:sz w:val="24"/>
          <w:szCs w:val="24"/>
        </w:rPr>
      </w:pPr>
      <w:r w:rsidRPr="00BD071F">
        <w:rPr>
          <w:sz w:val="24"/>
          <w:szCs w:val="24"/>
        </w:rPr>
        <w:t>Recommendation 2: Library Committees</w:t>
      </w:r>
    </w:p>
    <w:p w14:paraId="31BA5851" w14:textId="07272A36" w:rsidR="0048338E" w:rsidRPr="00BD071F" w:rsidRDefault="47172B24" w:rsidP="0048338E">
      <w:pPr>
        <w:rPr>
          <w:sz w:val="24"/>
          <w:szCs w:val="24"/>
        </w:rPr>
      </w:pPr>
      <w:r w:rsidRPr="47172B24">
        <w:rPr>
          <w:sz w:val="24"/>
          <w:szCs w:val="24"/>
        </w:rPr>
        <w:t xml:space="preserve">The task force proposes that the Executive Committee ask </w:t>
      </w:r>
      <w:r w:rsidRPr="00997381">
        <w:rPr>
          <w:i/>
          <w:iCs/>
          <w:sz w:val="24"/>
          <w:szCs w:val="24"/>
        </w:rPr>
        <w:t>every</w:t>
      </w:r>
      <w:r w:rsidRPr="47172B24">
        <w:rPr>
          <w:sz w:val="24"/>
          <w:szCs w:val="24"/>
        </w:rPr>
        <w:t xml:space="preserve"> Library committee (elected and non-elected) to review their charge, and if allowable consider the benefit of adding specialized faculty to the </w:t>
      </w:r>
      <w:r w:rsidR="00556917" w:rsidRPr="47172B24">
        <w:rPr>
          <w:sz w:val="24"/>
          <w:szCs w:val="24"/>
        </w:rPr>
        <w:t>committee</w:t>
      </w:r>
      <w:r w:rsidR="00997381">
        <w:rPr>
          <w:sz w:val="24"/>
          <w:szCs w:val="24"/>
        </w:rPr>
        <w:t>,</w:t>
      </w:r>
      <w:r w:rsidR="00556917" w:rsidRPr="47172B24">
        <w:rPr>
          <w:sz w:val="24"/>
          <w:szCs w:val="24"/>
        </w:rPr>
        <w:t xml:space="preserve"> </w:t>
      </w:r>
      <w:r w:rsidR="00997381">
        <w:rPr>
          <w:sz w:val="24"/>
          <w:szCs w:val="24"/>
        </w:rPr>
        <w:t>as well as</w:t>
      </w:r>
      <w:r w:rsidRPr="47172B24">
        <w:rPr>
          <w:sz w:val="24"/>
          <w:szCs w:val="24"/>
        </w:rPr>
        <w:t xml:space="preserve"> suggest</w:t>
      </w:r>
      <w:r w:rsidR="00997381">
        <w:rPr>
          <w:sz w:val="24"/>
          <w:szCs w:val="24"/>
        </w:rPr>
        <w:t>ing language to</w:t>
      </w:r>
      <w:r w:rsidRPr="47172B24">
        <w:rPr>
          <w:sz w:val="24"/>
          <w:szCs w:val="24"/>
        </w:rPr>
        <w:t xml:space="preserve"> make the membership by classification as clear as possible</w:t>
      </w:r>
      <w:r w:rsidR="00997381">
        <w:rPr>
          <w:sz w:val="24"/>
          <w:szCs w:val="24"/>
        </w:rPr>
        <w:t>, and submit suggestions</w:t>
      </w:r>
      <w:r w:rsidR="00997381" w:rsidRPr="47172B24">
        <w:rPr>
          <w:sz w:val="24"/>
          <w:szCs w:val="24"/>
        </w:rPr>
        <w:t xml:space="preserve"> to</w:t>
      </w:r>
      <w:r w:rsidR="00997381">
        <w:rPr>
          <w:sz w:val="24"/>
          <w:szCs w:val="24"/>
        </w:rPr>
        <w:t xml:space="preserve"> EC</w:t>
      </w:r>
      <w:r w:rsidRPr="47172B24">
        <w:rPr>
          <w:sz w:val="24"/>
          <w:szCs w:val="24"/>
        </w:rPr>
        <w:t xml:space="preserve">. Please pay special attention to use of the word “faculty” throughout </w:t>
      </w:r>
      <w:r w:rsidR="00997381">
        <w:rPr>
          <w:sz w:val="24"/>
          <w:szCs w:val="24"/>
        </w:rPr>
        <w:t>and</w:t>
      </w:r>
      <w:r w:rsidRPr="47172B24">
        <w:rPr>
          <w:sz w:val="24"/>
          <w:szCs w:val="24"/>
        </w:rPr>
        <w:t xml:space="preserve"> clarify if it means tenure-</w:t>
      </w:r>
      <w:r w:rsidR="00DF16C5">
        <w:rPr>
          <w:sz w:val="24"/>
          <w:szCs w:val="24"/>
        </w:rPr>
        <w:t>system</w:t>
      </w:r>
      <w:r w:rsidRPr="47172B24">
        <w:rPr>
          <w:sz w:val="24"/>
          <w:szCs w:val="24"/>
        </w:rPr>
        <w:t xml:space="preserve"> or specialized or both. Additionally, the task force makes certain specific suggestions as detailed below:</w:t>
      </w:r>
    </w:p>
    <w:p w14:paraId="5B1E9291" w14:textId="77777777" w:rsidR="00BD071F" w:rsidRPr="00BD071F" w:rsidRDefault="00405C00" w:rsidP="00405C00">
      <w:pPr>
        <w:rPr>
          <w:b/>
          <w:sz w:val="24"/>
          <w:szCs w:val="24"/>
        </w:rPr>
      </w:pPr>
      <w:r w:rsidRPr="00405C00">
        <w:rPr>
          <w:b/>
          <w:sz w:val="24"/>
          <w:szCs w:val="24"/>
        </w:rPr>
        <w:t>Elected Committees</w:t>
      </w:r>
      <w:r w:rsidR="00BD071F" w:rsidRPr="00BD071F">
        <w:rPr>
          <w:b/>
          <w:sz w:val="24"/>
          <w:szCs w:val="24"/>
        </w:rPr>
        <w:t>:</w:t>
      </w:r>
      <w:r w:rsidRPr="00405C00">
        <w:rPr>
          <w:b/>
          <w:sz w:val="24"/>
          <w:szCs w:val="24"/>
        </w:rPr>
        <w:t xml:space="preserve"> </w:t>
      </w:r>
    </w:p>
    <w:p w14:paraId="00864066" w14:textId="41858198" w:rsidR="00556917" w:rsidRPr="00997381" w:rsidRDefault="4CF846A1" w:rsidP="4CF846A1">
      <w:pPr>
        <w:rPr>
          <w:b/>
          <w:bCs/>
          <w:i/>
          <w:iCs/>
          <w:sz w:val="24"/>
          <w:szCs w:val="24"/>
        </w:rPr>
      </w:pPr>
      <w:r w:rsidRPr="00997381">
        <w:rPr>
          <w:i/>
          <w:iCs/>
          <w:sz w:val="24"/>
          <w:szCs w:val="24"/>
        </w:rPr>
        <w:t>Existing rules for election are on the Library NEVP Website:</w:t>
      </w:r>
      <w:r w:rsidR="00556917" w:rsidRPr="00997381">
        <w:rPr>
          <w:i/>
          <w:iCs/>
        </w:rPr>
        <w:br/>
      </w:r>
      <w:hyperlink r:id="rId19">
        <w:r w:rsidRPr="00997381">
          <w:rPr>
            <w:rStyle w:val="Hyperlink"/>
            <w:i/>
            <w:iCs/>
            <w:sz w:val="24"/>
            <w:szCs w:val="24"/>
          </w:rPr>
          <w:t xml:space="preserve"> </w:t>
        </w:r>
      </w:hyperlink>
      <w:hyperlink r:id="rId20">
        <w:r w:rsidRPr="00997381">
          <w:rPr>
            <w:rStyle w:val="Hyperlink"/>
            <w:i/>
            <w:iCs/>
            <w:sz w:val="24"/>
            <w:szCs w:val="24"/>
          </w:rPr>
          <w:t>library.illinois.edu/staff/committee/nominations-elections-and-voting-procedures-committee/</w:t>
        </w:r>
      </w:hyperlink>
      <w:r w:rsidRPr="00997381">
        <w:rPr>
          <w:b/>
          <w:bCs/>
          <w:i/>
          <w:iCs/>
          <w:sz w:val="24"/>
          <w:szCs w:val="24"/>
        </w:rPr>
        <w:t xml:space="preserve"> </w:t>
      </w:r>
    </w:p>
    <w:p w14:paraId="1EB9E677" w14:textId="1BC570D4" w:rsidR="72D21752" w:rsidRDefault="72D21752" w:rsidP="00556917">
      <w:pPr>
        <w:rPr>
          <w:sz w:val="24"/>
          <w:szCs w:val="24"/>
        </w:rPr>
      </w:pPr>
      <w:r w:rsidRPr="72D21752">
        <w:rPr>
          <w:sz w:val="24"/>
          <w:szCs w:val="24"/>
        </w:rPr>
        <w:t>Bylaws Committee</w:t>
      </w:r>
    </w:p>
    <w:p w14:paraId="55C83AC8" w14:textId="3C9ADAB7" w:rsidR="00556917" w:rsidRPr="00556917" w:rsidRDefault="00556917" w:rsidP="00556917">
      <w:pPr>
        <w:pStyle w:val="ListParagraph"/>
        <w:numPr>
          <w:ilvl w:val="0"/>
          <w:numId w:val="18"/>
        </w:numPr>
        <w:rPr>
          <w:sz w:val="24"/>
          <w:szCs w:val="24"/>
        </w:rPr>
      </w:pPr>
      <w:r>
        <w:rPr>
          <w:sz w:val="24"/>
          <w:szCs w:val="24"/>
        </w:rPr>
        <w:lastRenderedPageBreak/>
        <w:t>See Recommendation #4</w:t>
      </w:r>
    </w:p>
    <w:p w14:paraId="25F74843" w14:textId="77777777" w:rsidR="00405C00" w:rsidRPr="00405C00" w:rsidRDefault="00405C00" w:rsidP="00405C00">
      <w:pPr>
        <w:rPr>
          <w:sz w:val="24"/>
          <w:szCs w:val="24"/>
        </w:rPr>
      </w:pPr>
      <w:r w:rsidRPr="00405C00">
        <w:rPr>
          <w:sz w:val="24"/>
          <w:szCs w:val="24"/>
        </w:rPr>
        <w:t>Faculty Review Committee</w:t>
      </w:r>
    </w:p>
    <w:p w14:paraId="6CB7B2F8" w14:textId="14857453" w:rsidR="00405C00" w:rsidRPr="00405C00" w:rsidRDefault="00405C00">
      <w:pPr>
        <w:numPr>
          <w:ilvl w:val="0"/>
          <w:numId w:val="12"/>
        </w:numPr>
        <w:rPr>
          <w:sz w:val="24"/>
          <w:szCs w:val="24"/>
        </w:rPr>
      </w:pPr>
      <w:r w:rsidRPr="00BD071F">
        <w:rPr>
          <w:sz w:val="24"/>
          <w:szCs w:val="24"/>
        </w:rPr>
        <w:t>See Recommendation #3</w:t>
      </w:r>
    </w:p>
    <w:p w14:paraId="5E59D68B" w14:textId="77777777" w:rsidR="00405C00" w:rsidRPr="00405C00" w:rsidRDefault="00405C00" w:rsidP="00405C00">
      <w:pPr>
        <w:rPr>
          <w:sz w:val="24"/>
          <w:szCs w:val="24"/>
        </w:rPr>
      </w:pPr>
      <w:r w:rsidRPr="00405C00">
        <w:rPr>
          <w:sz w:val="24"/>
          <w:szCs w:val="24"/>
        </w:rPr>
        <w:t xml:space="preserve">Promotion and Tenure Advisory Committee </w:t>
      </w:r>
    </w:p>
    <w:p w14:paraId="5EF5D0DF" w14:textId="77777777" w:rsidR="00405C00" w:rsidRPr="00405C00" w:rsidRDefault="00405C00">
      <w:pPr>
        <w:numPr>
          <w:ilvl w:val="0"/>
          <w:numId w:val="13"/>
        </w:numPr>
        <w:rPr>
          <w:sz w:val="24"/>
          <w:szCs w:val="24"/>
        </w:rPr>
      </w:pPr>
      <w:r w:rsidRPr="00BD071F">
        <w:rPr>
          <w:sz w:val="24"/>
          <w:szCs w:val="24"/>
        </w:rPr>
        <w:t>See Recommendation #3</w:t>
      </w:r>
    </w:p>
    <w:p w14:paraId="5F46268F" w14:textId="77777777" w:rsidR="00405C00" w:rsidRPr="00405C00" w:rsidRDefault="00405C00" w:rsidP="00405C00">
      <w:pPr>
        <w:rPr>
          <w:sz w:val="24"/>
          <w:szCs w:val="24"/>
        </w:rPr>
      </w:pPr>
      <w:r w:rsidRPr="00405C00">
        <w:rPr>
          <w:sz w:val="24"/>
          <w:szCs w:val="24"/>
        </w:rPr>
        <w:t>Secretary of the Faculty</w:t>
      </w:r>
    </w:p>
    <w:p w14:paraId="7F7B95DA" w14:textId="72B8CEFF" w:rsidR="00405C00" w:rsidRPr="00405C00" w:rsidRDefault="2330DCD4">
      <w:pPr>
        <w:numPr>
          <w:ilvl w:val="0"/>
          <w:numId w:val="14"/>
        </w:numPr>
        <w:rPr>
          <w:sz w:val="24"/>
          <w:szCs w:val="24"/>
        </w:rPr>
      </w:pPr>
      <w:r w:rsidRPr="2330DCD4">
        <w:rPr>
          <w:sz w:val="24"/>
          <w:szCs w:val="24"/>
        </w:rPr>
        <w:t xml:space="preserve">Consider allowing </w:t>
      </w:r>
      <w:r w:rsidR="00A72EBC">
        <w:rPr>
          <w:sz w:val="24"/>
          <w:szCs w:val="24"/>
        </w:rPr>
        <w:t>s</w:t>
      </w:r>
      <w:r w:rsidRPr="2330DCD4">
        <w:rPr>
          <w:sz w:val="24"/>
          <w:szCs w:val="24"/>
        </w:rPr>
        <w:t xml:space="preserve">pecialized </w:t>
      </w:r>
      <w:r w:rsidR="00A72EBC">
        <w:rPr>
          <w:sz w:val="24"/>
          <w:szCs w:val="24"/>
        </w:rPr>
        <w:t>f</w:t>
      </w:r>
      <w:r w:rsidRPr="2330DCD4">
        <w:rPr>
          <w:sz w:val="24"/>
          <w:szCs w:val="24"/>
        </w:rPr>
        <w:t>aculty to serve</w:t>
      </w:r>
      <w:r w:rsidR="00556917">
        <w:rPr>
          <w:sz w:val="24"/>
          <w:szCs w:val="24"/>
        </w:rPr>
        <w:t>.</w:t>
      </w:r>
    </w:p>
    <w:p w14:paraId="4330D29E" w14:textId="77777777" w:rsidR="00405C00" w:rsidRPr="00405C00" w:rsidRDefault="00405C00" w:rsidP="00405C00">
      <w:pPr>
        <w:rPr>
          <w:sz w:val="24"/>
          <w:szCs w:val="24"/>
        </w:rPr>
      </w:pPr>
      <w:r w:rsidRPr="00405C00">
        <w:rPr>
          <w:sz w:val="24"/>
          <w:szCs w:val="24"/>
        </w:rPr>
        <w:t>At-Large Designee for the Faculty Agenda Committee</w:t>
      </w:r>
    </w:p>
    <w:p w14:paraId="61E8E268" w14:textId="089EE3EB" w:rsidR="00BD071F" w:rsidRPr="00405C00" w:rsidRDefault="2330DCD4">
      <w:pPr>
        <w:numPr>
          <w:ilvl w:val="0"/>
          <w:numId w:val="15"/>
        </w:numPr>
        <w:rPr>
          <w:sz w:val="24"/>
          <w:szCs w:val="24"/>
        </w:rPr>
      </w:pPr>
      <w:r w:rsidRPr="2330DCD4">
        <w:rPr>
          <w:sz w:val="24"/>
          <w:szCs w:val="24"/>
        </w:rPr>
        <w:t xml:space="preserve">Consider allowing </w:t>
      </w:r>
      <w:r w:rsidR="00A72EBC">
        <w:rPr>
          <w:sz w:val="24"/>
          <w:szCs w:val="24"/>
        </w:rPr>
        <w:t>s</w:t>
      </w:r>
      <w:r w:rsidRPr="2330DCD4">
        <w:rPr>
          <w:sz w:val="24"/>
          <w:szCs w:val="24"/>
        </w:rPr>
        <w:t xml:space="preserve">pecialized </w:t>
      </w:r>
      <w:r w:rsidR="00A72EBC">
        <w:rPr>
          <w:sz w:val="24"/>
          <w:szCs w:val="24"/>
        </w:rPr>
        <w:t>f</w:t>
      </w:r>
      <w:r w:rsidRPr="2330DCD4">
        <w:rPr>
          <w:sz w:val="24"/>
          <w:szCs w:val="24"/>
        </w:rPr>
        <w:t>aculty to serve</w:t>
      </w:r>
      <w:r w:rsidR="00556917">
        <w:rPr>
          <w:sz w:val="24"/>
          <w:szCs w:val="24"/>
        </w:rPr>
        <w:t>.</w:t>
      </w:r>
    </w:p>
    <w:p w14:paraId="19E6AC02" w14:textId="5D8C9A0E" w:rsidR="00405C00" w:rsidRPr="00405C00" w:rsidRDefault="00405C00" w:rsidP="00405C00">
      <w:pPr>
        <w:rPr>
          <w:sz w:val="24"/>
          <w:szCs w:val="24"/>
        </w:rPr>
      </w:pPr>
      <w:r w:rsidRPr="00405C00">
        <w:rPr>
          <w:sz w:val="24"/>
          <w:szCs w:val="24"/>
        </w:rPr>
        <w:t>Nominations, Elections and Voting Procedures Committee</w:t>
      </w:r>
      <w:r w:rsidR="00556917">
        <w:rPr>
          <w:sz w:val="24"/>
          <w:szCs w:val="24"/>
        </w:rPr>
        <w:t xml:space="preserve"> (NEVP)</w:t>
      </w:r>
    </w:p>
    <w:p w14:paraId="09D46C9B" w14:textId="4D1425AD" w:rsidR="00BD071F" w:rsidRPr="00BD071F" w:rsidRDefault="72D21752" w:rsidP="72D21752">
      <w:pPr>
        <w:pStyle w:val="ListParagraph"/>
        <w:numPr>
          <w:ilvl w:val="0"/>
          <w:numId w:val="16"/>
        </w:numPr>
        <w:rPr>
          <w:sz w:val="24"/>
          <w:szCs w:val="24"/>
        </w:rPr>
      </w:pPr>
      <w:r w:rsidRPr="72D21752">
        <w:rPr>
          <w:sz w:val="24"/>
          <w:szCs w:val="24"/>
        </w:rPr>
        <w:t xml:space="preserve">We recommend NEVP replaces all references in voting rights to “visiting faculty” to “specialized faculty” to encompass all the specialized faculty we have in the </w:t>
      </w:r>
      <w:proofErr w:type="gramStart"/>
      <w:r w:rsidR="00EF6462">
        <w:rPr>
          <w:sz w:val="24"/>
          <w:szCs w:val="24"/>
        </w:rPr>
        <w:t>L</w:t>
      </w:r>
      <w:r w:rsidRPr="72D21752">
        <w:rPr>
          <w:sz w:val="24"/>
          <w:szCs w:val="24"/>
        </w:rPr>
        <w:t>ibrary</w:t>
      </w:r>
      <w:proofErr w:type="gramEnd"/>
      <w:r w:rsidRPr="72D21752">
        <w:rPr>
          <w:sz w:val="24"/>
          <w:szCs w:val="24"/>
        </w:rPr>
        <w:t>.</w:t>
      </w:r>
    </w:p>
    <w:p w14:paraId="2703D0F8" w14:textId="24051637" w:rsidR="72D21752" w:rsidRDefault="72D21752" w:rsidP="72D21752">
      <w:pPr>
        <w:pStyle w:val="ListParagraph"/>
        <w:numPr>
          <w:ilvl w:val="1"/>
          <w:numId w:val="16"/>
        </w:numPr>
        <w:rPr>
          <w:sz w:val="24"/>
          <w:szCs w:val="24"/>
        </w:rPr>
      </w:pPr>
      <w:r w:rsidRPr="72D21752">
        <w:rPr>
          <w:sz w:val="24"/>
          <w:szCs w:val="24"/>
        </w:rPr>
        <w:t xml:space="preserve">Caveat: in keeping consistent with </w:t>
      </w:r>
      <w:hyperlink r:id="rId21" w:history="1">
        <w:r w:rsidR="00556917" w:rsidRPr="00556917">
          <w:rPr>
            <w:rStyle w:val="Hyperlink"/>
            <w:sz w:val="24"/>
            <w:szCs w:val="24"/>
          </w:rPr>
          <w:t>Senate Election Rules for the Faculty Electorate</w:t>
        </w:r>
      </w:hyperlink>
      <w:r w:rsidR="00556917">
        <w:rPr>
          <w:sz w:val="24"/>
          <w:szCs w:val="24"/>
        </w:rPr>
        <w:t xml:space="preserve"> </w:t>
      </w:r>
      <w:r w:rsidRPr="72D21752">
        <w:rPr>
          <w:sz w:val="24"/>
          <w:szCs w:val="24"/>
        </w:rPr>
        <w:t>visiting faculty are not eligible to serve on Senate and that section in the NEVP guidelines can remain as written.</w:t>
      </w:r>
    </w:p>
    <w:p w14:paraId="754E3F63" w14:textId="74D28ECF" w:rsidR="00BD071F" w:rsidRDefault="2330DCD4">
      <w:pPr>
        <w:numPr>
          <w:ilvl w:val="0"/>
          <w:numId w:val="16"/>
        </w:numPr>
        <w:rPr>
          <w:sz w:val="24"/>
          <w:szCs w:val="24"/>
        </w:rPr>
      </w:pPr>
      <w:r w:rsidRPr="2330DCD4">
        <w:rPr>
          <w:sz w:val="24"/>
          <w:szCs w:val="24"/>
        </w:rPr>
        <w:t xml:space="preserve">Consider allowing </w:t>
      </w:r>
      <w:r w:rsidR="00A72EBC">
        <w:rPr>
          <w:sz w:val="24"/>
          <w:szCs w:val="24"/>
        </w:rPr>
        <w:t>s</w:t>
      </w:r>
      <w:r w:rsidRPr="2330DCD4">
        <w:rPr>
          <w:sz w:val="24"/>
          <w:szCs w:val="24"/>
        </w:rPr>
        <w:t xml:space="preserve">pecialized </w:t>
      </w:r>
      <w:r w:rsidR="00A72EBC">
        <w:rPr>
          <w:sz w:val="24"/>
          <w:szCs w:val="24"/>
        </w:rPr>
        <w:t>f</w:t>
      </w:r>
      <w:r w:rsidRPr="2330DCD4">
        <w:rPr>
          <w:sz w:val="24"/>
          <w:szCs w:val="24"/>
        </w:rPr>
        <w:t>aculty to serve</w:t>
      </w:r>
      <w:r w:rsidR="00556917">
        <w:rPr>
          <w:sz w:val="24"/>
          <w:szCs w:val="24"/>
        </w:rPr>
        <w:t>.</w:t>
      </w:r>
    </w:p>
    <w:p w14:paraId="01F29F36" w14:textId="330CEF75" w:rsidR="00556917" w:rsidRPr="00405C00" w:rsidRDefault="00556917">
      <w:pPr>
        <w:numPr>
          <w:ilvl w:val="0"/>
          <w:numId w:val="16"/>
        </w:numPr>
        <w:rPr>
          <w:sz w:val="24"/>
          <w:szCs w:val="24"/>
        </w:rPr>
      </w:pPr>
      <w:r>
        <w:rPr>
          <w:sz w:val="24"/>
          <w:szCs w:val="24"/>
        </w:rPr>
        <w:t xml:space="preserve">Work with Bylaws committee to determine who </w:t>
      </w:r>
      <w:r w:rsidRPr="00556917">
        <w:rPr>
          <w:sz w:val="24"/>
          <w:szCs w:val="24"/>
        </w:rPr>
        <w:t>supervise</w:t>
      </w:r>
      <w:r>
        <w:rPr>
          <w:sz w:val="24"/>
          <w:szCs w:val="24"/>
        </w:rPr>
        <w:t>s</w:t>
      </w:r>
      <w:r w:rsidRPr="00556917">
        <w:rPr>
          <w:sz w:val="24"/>
          <w:szCs w:val="24"/>
        </w:rPr>
        <w:t xml:space="preserve"> and conduct</w:t>
      </w:r>
      <w:r>
        <w:rPr>
          <w:sz w:val="24"/>
          <w:szCs w:val="24"/>
        </w:rPr>
        <w:t>s</w:t>
      </w:r>
      <w:r w:rsidRPr="00556917">
        <w:rPr>
          <w:sz w:val="24"/>
          <w:szCs w:val="24"/>
        </w:rPr>
        <w:t xml:space="preserve"> </w:t>
      </w:r>
      <w:r>
        <w:rPr>
          <w:sz w:val="24"/>
          <w:szCs w:val="24"/>
        </w:rPr>
        <w:t>a vote of the tenure-s</w:t>
      </w:r>
      <w:r w:rsidR="00DF16C5">
        <w:rPr>
          <w:sz w:val="24"/>
          <w:szCs w:val="24"/>
        </w:rPr>
        <w:t>ystem</w:t>
      </w:r>
      <w:r>
        <w:rPr>
          <w:sz w:val="24"/>
          <w:szCs w:val="24"/>
        </w:rPr>
        <w:t xml:space="preserve"> faculty on changes to the bylaws, and if it is to be NEVP, add documentation encompassing that process in accordance with the </w:t>
      </w:r>
      <w:r>
        <w:rPr>
          <w:i/>
          <w:iCs/>
          <w:sz w:val="24"/>
          <w:szCs w:val="24"/>
        </w:rPr>
        <w:t>Statutes</w:t>
      </w:r>
      <w:r w:rsidRPr="00556917">
        <w:rPr>
          <w:sz w:val="24"/>
          <w:szCs w:val="24"/>
        </w:rPr>
        <w:t>, Article II, Section 3(2).</w:t>
      </w:r>
    </w:p>
    <w:p w14:paraId="76582E97" w14:textId="77777777" w:rsidR="00405C00" w:rsidRPr="00405C00" w:rsidRDefault="00405C00" w:rsidP="00405C00">
      <w:pPr>
        <w:rPr>
          <w:sz w:val="24"/>
          <w:szCs w:val="24"/>
        </w:rPr>
      </w:pPr>
      <w:r w:rsidRPr="00405C00">
        <w:rPr>
          <w:sz w:val="24"/>
          <w:szCs w:val="24"/>
        </w:rPr>
        <w:t xml:space="preserve">Executive Committee </w:t>
      </w:r>
    </w:p>
    <w:p w14:paraId="187A67CD" w14:textId="05158A7B" w:rsidR="00405C00" w:rsidRPr="00405C00" w:rsidRDefault="00BD071F">
      <w:pPr>
        <w:numPr>
          <w:ilvl w:val="0"/>
          <w:numId w:val="17"/>
        </w:numPr>
        <w:rPr>
          <w:sz w:val="24"/>
          <w:szCs w:val="24"/>
        </w:rPr>
      </w:pPr>
      <w:r w:rsidRPr="00BD071F">
        <w:rPr>
          <w:sz w:val="24"/>
          <w:szCs w:val="24"/>
        </w:rPr>
        <w:t>We recommend conversations continue broadly around shared governance before any specific changes are recommended.</w:t>
      </w:r>
    </w:p>
    <w:p w14:paraId="0D6FACD6" w14:textId="77777777" w:rsidR="00405C00" w:rsidRPr="00405C00" w:rsidRDefault="00405C00" w:rsidP="00405C00">
      <w:pPr>
        <w:rPr>
          <w:b/>
          <w:sz w:val="24"/>
          <w:szCs w:val="24"/>
        </w:rPr>
      </w:pPr>
      <w:r w:rsidRPr="00405C00">
        <w:rPr>
          <w:b/>
          <w:sz w:val="24"/>
          <w:szCs w:val="24"/>
        </w:rPr>
        <w:t>Non-Elected Committee Rules</w:t>
      </w:r>
    </w:p>
    <w:p w14:paraId="3160C0B1" w14:textId="77777777" w:rsidR="00405C00" w:rsidRPr="006D77EB" w:rsidRDefault="00405C00" w:rsidP="00405C00">
      <w:pPr>
        <w:rPr>
          <w:bCs/>
          <w:sz w:val="24"/>
          <w:szCs w:val="24"/>
        </w:rPr>
      </w:pPr>
      <w:r w:rsidRPr="006D77EB">
        <w:rPr>
          <w:bCs/>
          <w:sz w:val="24"/>
          <w:szCs w:val="24"/>
        </w:rPr>
        <w:t>Collection Development Committee</w:t>
      </w:r>
    </w:p>
    <w:p w14:paraId="3381F789" w14:textId="6365D5A9" w:rsidR="46509884" w:rsidRDefault="46509884" w:rsidP="46509884">
      <w:pPr>
        <w:numPr>
          <w:ilvl w:val="0"/>
          <w:numId w:val="15"/>
        </w:numPr>
        <w:rPr>
          <w:sz w:val="24"/>
          <w:szCs w:val="24"/>
        </w:rPr>
      </w:pPr>
      <w:r w:rsidRPr="46509884">
        <w:rPr>
          <w:sz w:val="24"/>
          <w:szCs w:val="24"/>
        </w:rPr>
        <w:t xml:space="preserve">Consider allowing </w:t>
      </w:r>
      <w:r w:rsidR="00A72EBC">
        <w:rPr>
          <w:sz w:val="24"/>
          <w:szCs w:val="24"/>
        </w:rPr>
        <w:t>s</w:t>
      </w:r>
      <w:r w:rsidRPr="46509884">
        <w:rPr>
          <w:sz w:val="24"/>
          <w:szCs w:val="24"/>
        </w:rPr>
        <w:t xml:space="preserve">pecialized </w:t>
      </w:r>
      <w:r w:rsidR="00A72EBC">
        <w:rPr>
          <w:sz w:val="24"/>
          <w:szCs w:val="24"/>
        </w:rPr>
        <w:t>f</w:t>
      </w:r>
      <w:r w:rsidRPr="46509884">
        <w:rPr>
          <w:sz w:val="24"/>
          <w:szCs w:val="24"/>
        </w:rPr>
        <w:t>aculty to serve (make any necessary recommendations to the Bylaws Committee).</w:t>
      </w:r>
    </w:p>
    <w:p w14:paraId="1DFDE08A" w14:textId="6CE7D433" w:rsidR="46509884" w:rsidRDefault="46509884" w:rsidP="46509884">
      <w:pPr>
        <w:rPr>
          <w:sz w:val="24"/>
          <w:szCs w:val="24"/>
        </w:rPr>
      </w:pPr>
      <w:r w:rsidRPr="46509884">
        <w:rPr>
          <w:sz w:val="24"/>
          <w:szCs w:val="24"/>
        </w:rPr>
        <w:t xml:space="preserve">Research and Publishing Committee, </w:t>
      </w:r>
      <w:hyperlink r:id="rId22">
        <w:r w:rsidRPr="46509884">
          <w:rPr>
            <w:rStyle w:val="Hyperlink"/>
            <w:rFonts w:ascii="Calibri" w:eastAsia="Calibri" w:hAnsi="Calibri" w:cs="Calibri"/>
            <w:sz w:val="24"/>
            <w:szCs w:val="24"/>
          </w:rPr>
          <w:t>Policies for Award Approval</w:t>
        </w:r>
      </w:hyperlink>
    </w:p>
    <w:p w14:paraId="2FD5BD22" w14:textId="3ABD15D9" w:rsidR="46509884" w:rsidRDefault="46509884" w:rsidP="46509884">
      <w:pPr>
        <w:pStyle w:val="ListParagraph"/>
        <w:numPr>
          <w:ilvl w:val="0"/>
          <w:numId w:val="1"/>
        </w:numPr>
        <w:rPr>
          <w:sz w:val="24"/>
          <w:szCs w:val="24"/>
        </w:rPr>
      </w:pPr>
      <w:r w:rsidRPr="46509884">
        <w:rPr>
          <w:sz w:val="24"/>
          <w:szCs w:val="24"/>
        </w:rPr>
        <w:t xml:space="preserve">Replace “Visiting faculty, and post-doctoral fellows” with “specialized faculty” to encompass all the specialized faculty we have in the </w:t>
      </w:r>
      <w:proofErr w:type="gramStart"/>
      <w:r w:rsidR="00EF6462">
        <w:rPr>
          <w:sz w:val="24"/>
          <w:szCs w:val="24"/>
        </w:rPr>
        <w:t>L</w:t>
      </w:r>
      <w:r w:rsidRPr="46509884">
        <w:rPr>
          <w:sz w:val="24"/>
          <w:szCs w:val="24"/>
        </w:rPr>
        <w:t>ibrary</w:t>
      </w:r>
      <w:proofErr w:type="gramEnd"/>
      <w:r w:rsidRPr="46509884">
        <w:rPr>
          <w:sz w:val="24"/>
          <w:szCs w:val="24"/>
        </w:rPr>
        <w:t>.</w:t>
      </w:r>
    </w:p>
    <w:p w14:paraId="47A2D337" w14:textId="5102F522" w:rsidR="00BD071F" w:rsidRDefault="4CF846A1" w:rsidP="4CF846A1">
      <w:pPr>
        <w:pStyle w:val="ListParagraph"/>
        <w:numPr>
          <w:ilvl w:val="0"/>
          <w:numId w:val="1"/>
        </w:numPr>
        <w:rPr>
          <w:sz w:val="24"/>
          <w:szCs w:val="24"/>
        </w:rPr>
      </w:pPr>
      <w:r w:rsidRPr="4CF846A1">
        <w:rPr>
          <w:sz w:val="24"/>
          <w:szCs w:val="24"/>
        </w:rPr>
        <w:t>May wish to revisit funding structure and allocations.</w:t>
      </w:r>
    </w:p>
    <w:p w14:paraId="3B2F5D5B" w14:textId="0782FFFA" w:rsidR="00D766EA" w:rsidRPr="00BD071F" w:rsidRDefault="00337423" w:rsidP="00764F19">
      <w:pPr>
        <w:pStyle w:val="Heading6"/>
        <w:rPr>
          <w:sz w:val="24"/>
          <w:szCs w:val="24"/>
        </w:rPr>
      </w:pPr>
      <w:r w:rsidRPr="00BD071F">
        <w:rPr>
          <w:sz w:val="24"/>
          <w:szCs w:val="24"/>
        </w:rPr>
        <w:lastRenderedPageBreak/>
        <w:t>Recommendation 3: Promotion</w:t>
      </w:r>
    </w:p>
    <w:p w14:paraId="48E77925" w14:textId="647BDBE0" w:rsidR="00764F19" w:rsidRPr="00BD071F" w:rsidRDefault="00D766EA" w:rsidP="00D766EA">
      <w:pPr>
        <w:rPr>
          <w:sz w:val="24"/>
          <w:szCs w:val="24"/>
        </w:rPr>
      </w:pPr>
      <w:r w:rsidRPr="00BD071F">
        <w:rPr>
          <w:sz w:val="24"/>
          <w:szCs w:val="24"/>
        </w:rPr>
        <w:t xml:space="preserve">As FRC and PTAC are already reviewing the performance of faculty and are entrenched in the tenure promotion of faculty, we feel they are the </w:t>
      </w:r>
      <w:r w:rsidR="00764F19" w:rsidRPr="00BD071F">
        <w:rPr>
          <w:sz w:val="24"/>
          <w:szCs w:val="24"/>
        </w:rPr>
        <w:t>appropriate</w:t>
      </w:r>
      <w:r w:rsidRPr="00BD071F">
        <w:rPr>
          <w:sz w:val="24"/>
          <w:szCs w:val="24"/>
        </w:rPr>
        <w:t xml:space="preserve"> bodies to </w:t>
      </w:r>
      <w:r w:rsidR="00764F19" w:rsidRPr="00BD071F">
        <w:rPr>
          <w:sz w:val="24"/>
          <w:szCs w:val="24"/>
        </w:rPr>
        <w:t>develop the promotional documentation and procedures necessary for specialized faculty as well. Consideration should be given to the reduced service requirement for specialized faculty in not overloading potential members of these committees, particularly until we have a larger body of specialized faculty to serve.</w:t>
      </w:r>
    </w:p>
    <w:p w14:paraId="12C0A5E3" w14:textId="655AA7B1" w:rsidR="00764F19" w:rsidRPr="00BD071F" w:rsidRDefault="00764F19" w:rsidP="00D766EA">
      <w:pPr>
        <w:rPr>
          <w:sz w:val="24"/>
          <w:szCs w:val="24"/>
        </w:rPr>
      </w:pPr>
      <w:r w:rsidRPr="00BD071F">
        <w:rPr>
          <w:sz w:val="24"/>
          <w:szCs w:val="24"/>
        </w:rPr>
        <w:t xml:space="preserve">We recognize this will be a nimble and iterative process and we encourage FRC and PTAC to reach out to existing </w:t>
      </w:r>
      <w:r w:rsidR="00A72EBC">
        <w:rPr>
          <w:sz w:val="24"/>
          <w:szCs w:val="24"/>
        </w:rPr>
        <w:t>s</w:t>
      </w:r>
      <w:r w:rsidRPr="00BD071F">
        <w:rPr>
          <w:sz w:val="24"/>
          <w:szCs w:val="24"/>
        </w:rPr>
        <w:t xml:space="preserve">pecialized </w:t>
      </w:r>
      <w:r w:rsidR="00A72EBC">
        <w:rPr>
          <w:sz w:val="24"/>
          <w:szCs w:val="24"/>
        </w:rPr>
        <w:t>f</w:t>
      </w:r>
      <w:r w:rsidRPr="00BD071F">
        <w:rPr>
          <w:sz w:val="24"/>
          <w:szCs w:val="24"/>
        </w:rPr>
        <w:t>aculty for feedback in this process. However, membership changes in these committees will need to be codified in the bylaws.</w:t>
      </w:r>
    </w:p>
    <w:p w14:paraId="2D55D427" w14:textId="1BA0AD8F" w:rsidR="00D766EA" w:rsidRPr="00BD071F" w:rsidRDefault="00D766EA" w:rsidP="00D766EA">
      <w:pPr>
        <w:rPr>
          <w:sz w:val="24"/>
          <w:szCs w:val="24"/>
        </w:rPr>
      </w:pPr>
      <w:r w:rsidRPr="00BD071F">
        <w:rPr>
          <w:sz w:val="24"/>
          <w:szCs w:val="24"/>
        </w:rPr>
        <w:t>We recommend FRC discuss and consider the following:</w:t>
      </w:r>
    </w:p>
    <w:p w14:paraId="4A9D8DAF" w14:textId="0DB4FFD4" w:rsidR="00D766EA" w:rsidRPr="00BD071F" w:rsidRDefault="4CF846A1">
      <w:pPr>
        <w:pStyle w:val="ListParagraph"/>
        <w:numPr>
          <w:ilvl w:val="0"/>
          <w:numId w:val="10"/>
        </w:numPr>
        <w:rPr>
          <w:sz w:val="24"/>
          <w:szCs w:val="24"/>
        </w:rPr>
      </w:pPr>
      <w:r w:rsidRPr="4CF846A1">
        <w:rPr>
          <w:sz w:val="24"/>
          <w:szCs w:val="24"/>
        </w:rPr>
        <w:t xml:space="preserve">Consider adding specialized faculty members at the rank of Associate or Full who will serve on FRC when issues related to promotion of specialized faculty are being discussed. These members would have voting rights only as they pertain to promotion of specialized faculty, in keeping with the </w:t>
      </w:r>
      <w:hyperlink r:id="rId23">
        <w:r w:rsidRPr="4CF846A1">
          <w:rPr>
            <w:rStyle w:val="Hyperlink"/>
            <w:sz w:val="24"/>
            <w:szCs w:val="24"/>
          </w:rPr>
          <w:t>Provost Communication #9</w:t>
        </w:r>
      </w:hyperlink>
      <w:r w:rsidRPr="4CF846A1">
        <w:rPr>
          <w:sz w:val="24"/>
          <w:szCs w:val="24"/>
        </w:rPr>
        <w:t>, “Role and Composition of Promotion and Tenure Committees”.</w:t>
      </w:r>
    </w:p>
    <w:p w14:paraId="7EEEC7AF" w14:textId="02F3FB16" w:rsidR="00D766EA" w:rsidRPr="00BD071F" w:rsidRDefault="56D9ACDE">
      <w:pPr>
        <w:pStyle w:val="ListParagraph"/>
        <w:numPr>
          <w:ilvl w:val="0"/>
          <w:numId w:val="10"/>
        </w:numPr>
        <w:rPr>
          <w:sz w:val="24"/>
          <w:szCs w:val="24"/>
        </w:rPr>
      </w:pPr>
      <w:r w:rsidRPr="56D9ACDE">
        <w:rPr>
          <w:sz w:val="24"/>
          <w:szCs w:val="24"/>
        </w:rPr>
        <w:t>Update documentation related to annual review of specialized faculty.</w:t>
      </w:r>
    </w:p>
    <w:p w14:paraId="4C9D60A0" w14:textId="1904F5BA" w:rsidR="56D9ACDE" w:rsidRDefault="56D9ACDE" w:rsidP="56D9ACDE">
      <w:pPr>
        <w:pStyle w:val="ListParagraph"/>
        <w:numPr>
          <w:ilvl w:val="1"/>
          <w:numId w:val="10"/>
        </w:numPr>
        <w:rPr>
          <w:sz w:val="24"/>
          <w:szCs w:val="24"/>
        </w:rPr>
      </w:pPr>
      <w:r w:rsidRPr="56D9ACDE">
        <w:rPr>
          <w:sz w:val="24"/>
          <w:szCs w:val="24"/>
        </w:rPr>
        <w:t xml:space="preserve">Due to the limited number of specialized faculty currently employed in the </w:t>
      </w:r>
      <w:proofErr w:type="gramStart"/>
      <w:r w:rsidR="00EF6462">
        <w:rPr>
          <w:sz w:val="24"/>
          <w:szCs w:val="24"/>
        </w:rPr>
        <w:t>L</w:t>
      </w:r>
      <w:r w:rsidRPr="56D9ACDE">
        <w:rPr>
          <w:sz w:val="24"/>
          <w:szCs w:val="24"/>
        </w:rPr>
        <w:t>ibrary</w:t>
      </w:r>
      <w:proofErr w:type="gramEnd"/>
      <w:r w:rsidRPr="56D9ACDE">
        <w:rPr>
          <w:sz w:val="24"/>
          <w:szCs w:val="24"/>
        </w:rPr>
        <w:t>, and the lower service requirement, we recommend that the committee only require specialized faculty to review other specialized faculty.</w:t>
      </w:r>
    </w:p>
    <w:p w14:paraId="7310A02F" w14:textId="18C5A969" w:rsidR="00764F19" w:rsidRPr="00BD071F" w:rsidRDefault="00764F19">
      <w:pPr>
        <w:pStyle w:val="ListParagraph"/>
        <w:numPr>
          <w:ilvl w:val="0"/>
          <w:numId w:val="10"/>
        </w:numPr>
        <w:rPr>
          <w:sz w:val="24"/>
          <w:szCs w:val="24"/>
        </w:rPr>
      </w:pPr>
      <w:r w:rsidRPr="00BD071F">
        <w:rPr>
          <w:sz w:val="24"/>
          <w:szCs w:val="24"/>
        </w:rPr>
        <w:t xml:space="preserve">Conduct promotional reviews of </w:t>
      </w:r>
      <w:r w:rsidR="00A72EBC">
        <w:rPr>
          <w:sz w:val="24"/>
          <w:szCs w:val="24"/>
        </w:rPr>
        <w:t>s</w:t>
      </w:r>
      <w:r w:rsidRPr="00BD071F">
        <w:rPr>
          <w:sz w:val="24"/>
          <w:szCs w:val="24"/>
        </w:rPr>
        <w:t xml:space="preserve">pecialized </w:t>
      </w:r>
      <w:r w:rsidR="00A72EBC">
        <w:rPr>
          <w:sz w:val="24"/>
          <w:szCs w:val="24"/>
        </w:rPr>
        <w:t>f</w:t>
      </w:r>
      <w:r w:rsidRPr="00BD071F">
        <w:rPr>
          <w:sz w:val="24"/>
          <w:szCs w:val="24"/>
        </w:rPr>
        <w:t>aculty.</w:t>
      </w:r>
    </w:p>
    <w:p w14:paraId="3D728446" w14:textId="2F1F64DD" w:rsidR="00D766EA" w:rsidRPr="00BD071F" w:rsidRDefault="00D766EA" w:rsidP="00D766EA">
      <w:pPr>
        <w:rPr>
          <w:sz w:val="24"/>
          <w:szCs w:val="24"/>
        </w:rPr>
      </w:pPr>
      <w:r w:rsidRPr="00BD071F">
        <w:rPr>
          <w:sz w:val="24"/>
          <w:szCs w:val="24"/>
        </w:rPr>
        <w:t>We recommend PTAC discuss and consider the following:</w:t>
      </w:r>
    </w:p>
    <w:p w14:paraId="6AAD7C8F" w14:textId="413AFC8E" w:rsidR="00D766EA" w:rsidRPr="00BD071F" w:rsidRDefault="00D766EA">
      <w:pPr>
        <w:pStyle w:val="ListParagraph"/>
        <w:numPr>
          <w:ilvl w:val="0"/>
          <w:numId w:val="10"/>
        </w:numPr>
        <w:rPr>
          <w:sz w:val="24"/>
          <w:szCs w:val="24"/>
        </w:rPr>
      </w:pPr>
      <w:r w:rsidRPr="00BD071F">
        <w:rPr>
          <w:sz w:val="24"/>
          <w:szCs w:val="24"/>
        </w:rPr>
        <w:t xml:space="preserve">Consider adding specialized faculty members at the rank of Associate or Full who will serve on </w:t>
      </w:r>
      <w:r w:rsidR="00764F19" w:rsidRPr="00BD071F">
        <w:rPr>
          <w:sz w:val="24"/>
          <w:szCs w:val="24"/>
        </w:rPr>
        <w:t>PTAC</w:t>
      </w:r>
      <w:r w:rsidRPr="00BD071F">
        <w:rPr>
          <w:sz w:val="24"/>
          <w:szCs w:val="24"/>
        </w:rPr>
        <w:t xml:space="preserve"> when issues related to promotion of specialized faculty are being discussed. These members would have voting rights.</w:t>
      </w:r>
    </w:p>
    <w:p w14:paraId="6E1836EC" w14:textId="460CB767" w:rsidR="00D766EA" w:rsidRPr="00BD071F" w:rsidRDefault="56D9ACDE">
      <w:pPr>
        <w:pStyle w:val="ListParagraph"/>
        <w:numPr>
          <w:ilvl w:val="0"/>
          <w:numId w:val="10"/>
        </w:numPr>
        <w:rPr>
          <w:sz w:val="24"/>
          <w:szCs w:val="24"/>
        </w:rPr>
      </w:pPr>
      <w:r w:rsidRPr="56D9ACDE">
        <w:rPr>
          <w:sz w:val="24"/>
          <w:szCs w:val="24"/>
        </w:rPr>
        <w:t>Create documentation for the process specialized faculty need to follow to be considered for promotion</w:t>
      </w:r>
      <w:r w:rsidR="001C1DCA">
        <w:rPr>
          <w:sz w:val="24"/>
          <w:szCs w:val="24"/>
        </w:rPr>
        <w:t xml:space="preserve">, see </w:t>
      </w:r>
      <w:hyperlink r:id="rId24" w:history="1">
        <w:r w:rsidR="001C1DCA" w:rsidRPr="001C1DCA">
          <w:rPr>
            <w:rStyle w:val="Hyperlink"/>
            <w:sz w:val="24"/>
            <w:szCs w:val="24"/>
          </w:rPr>
          <w:t>Provost Communication #26</w:t>
        </w:r>
      </w:hyperlink>
      <w:r w:rsidRPr="56D9ACDE">
        <w:rPr>
          <w:sz w:val="24"/>
          <w:szCs w:val="24"/>
        </w:rPr>
        <w:t>.</w:t>
      </w:r>
    </w:p>
    <w:p w14:paraId="00A47B6F" w14:textId="1025CC71" w:rsidR="00AE3767" w:rsidRDefault="4CF846A1" w:rsidP="4CF846A1">
      <w:pPr>
        <w:pStyle w:val="ListParagraph"/>
        <w:numPr>
          <w:ilvl w:val="0"/>
          <w:numId w:val="10"/>
        </w:numPr>
        <w:rPr>
          <w:sz w:val="24"/>
          <w:szCs w:val="24"/>
        </w:rPr>
      </w:pPr>
      <w:r w:rsidRPr="4CF846A1">
        <w:rPr>
          <w:sz w:val="24"/>
          <w:szCs w:val="24"/>
        </w:rPr>
        <w:t xml:space="preserve">Conduct promotional reviews of </w:t>
      </w:r>
      <w:r w:rsidR="00A72EBC">
        <w:rPr>
          <w:sz w:val="24"/>
          <w:szCs w:val="24"/>
        </w:rPr>
        <w:t>s</w:t>
      </w:r>
      <w:r w:rsidRPr="4CF846A1">
        <w:rPr>
          <w:sz w:val="24"/>
          <w:szCs w:val="24"/>
        </w:rPr>
        <w:t xml:space="preserve">pecialized </w:t>
      </w:r>
      <w:r w:rsidR="00A72EBC">
        <w:rPr>
          <w:sz w:val="24"/>
          <w:szCs w:val="24"/>
        </w:rPr>
        <w:t>f</w:t>
      </w:r>
      <w:r w:rsidRPr="4CF846A1">
        <w:rPr>
          <w:sz w:val="24"/>
          <w:szCs w:val="24"/>
        </w:rPr>
        <w:t>aculty.</w:t>
      </w:r>
    </w:p>
    <w:p w14:paraId="684263B4" w14:textId="77777777" w:rsidR="00997381" w:rsidRDefault="00997381" w:rsidP="00997381">
      <w:pPr>
        <w:pStyle w:val="ListParagraph"/>
        <w:rPr>
          <w:sz w:val="24"/>
          <w:szCs w:val="24"/>
        </w:rPr>
      </w:pPr>
    </w:p>
    <w:p w14:paraId="5F32FE55" w14:textId="62D42BE2" w:rsidR="00337423" w:rsidRPr="00AE3767" w:rsidRDefault="00337423" w:rsidP="00AE3767">
      <w:pPr>
        <w:pStyle w:val="Heading6"/>
        <w:rPr>
          <w:sz w:val="24"/>
          <w:szCs w:val="24"/>
        </w:rPr>
      </w:pPr>
      <w:r w:rsidRPr="00BD071F">
        <w:rPr>
          <w:sz w:val="24"/>
          <w:szCs w:val="24"/>
        </w:rPr>
        <w:t>Recommendation 4: Bylaws</w:t>
      </w:r>
    </w:p>
    <w:p w14:paraId="313EA9B9" w14:textId="5C6326AF" w:rsidR="2426C2F0" w:rsidRDefault="47172B24" w:rsidP="2426C2F0">
      <w:pPr>
        <w:rPr>
          <w:sz w:val="24"/>
          <w:szCs w:val="24"/>
        </w:rPr>
      </w:pPr>
      <w:r w:rsidRPr="47172B24">
        <w:rPr>
          <w:sz w:val="24"/>
          <w:szCs w:val="24"/>
        </w:rPr>
        <w:t xml:space="preserve">The task force recommends that the Bylaws Committee </w:t>
      </w:r>
      <w:r w:rsidR="005B45EB" w:rsidRPr="47172B24">
        <w:rPr>
          <w:sz w:val="24"/>
          <w:szCs w:val="24"/>
        </w:rPr>
        <w:t>review</w:t>
      </w:r>
      <w:r w:rsidRPr="47172B24">
        <w:rPr>
          <w:sz w:val="24"/>
          <w:szCs w:val="24"/>
        </w:rPr>
        <w:t xml:space="preserve"> the Library Bylaws to address necessary changes for the inclusion of </w:t>
      </w:r>
      <w:r w:rsidR="00A72EBC">
        <w:rPr>
          <w:sz w:val="24"/>
          <w:szCs w:val="24"/>
        </w:rPr>
        <w:t>s</w:t>
      </w:r>
      <w:r w:rsidRPr="47172B24">
        <w:rPr>
          <w:sz w:val="24"/>
          <w:szCs w:val="24"/>
        </w:rPr>
        <w:t xml:space="preserve">pecialized </w:t>
      </w:r>
      <w:r w:rsidR="00A72EBC">
        <w:rPr>
          <w:sz w:val="24"/>
          <w:szCs w:val="24"/>
        </w:rPr>
        <w:t>f</w:t>
      </w:r>
      <w:r w:rsidRPr="47172B24">
        <w:rPr>
          <w:sz w:val="24"/>
          <w:szCs w:val="24"/>
        </w:rPr>
        <w:t xml:space="preserve">aculty in our classifications and representation. We suggest </w:t>
      </w:r>
      <w:proofErr w:type="gramStart"/>
      <w:r w:rsidRPr="47172B24">
        <w:rPr>
          <w:sz w:val="24"/>
          <w:szCs w:val="24"/>
        </w:rPr>
        <w:t>particular areas</w:t>
      </w:r>
      <w:proofErr w:type="gramEnd"/>
      <w:r w:rsidRPr="47172B24">
        <w:rPr>
          <w:sz w:val="24"/>
          <w:szCs w:val="24"/>
        </w:rPr>
        <w:t xml:space="preserve"> </w:t>
      </w:r>
      <w:r w:rsidR="00997381">
        <w:rPr>
          <w:sz w:val="24"/>
          <w:szCs w:val="24"/>
        </w:rPr>
        <w:t>below</w:t>
      </w:r>
      <w:r w:rsidRPr="47172B24">
        <w:rPr>
          <w:sz w:val="24"/>
          <w:szCs w:val="24"/>
        </w:rPr>
        <w:t>, but it is by no means exhaustive.</w:t>
      </w:r>
    </w:p>
    <w:p w14:paraId="33C10ACD" w14:textId="0490143A" w:rsidR="46509884" w:rsidRDefault="46509884" w:rsidP="46509884">
      <w:pPr>
        <w:rPr>
          <w:sz w:val="24"/>
          <w:szCs w:val="24"/>
        </w:rPr>
      </w:pPr>
      <w:r w:rsidRPr="46509884">
        <w:rPr>
          <w:sz w:val="24"/>
          <w:szCs w:val="24"/>
        </w:rPr>
        <w:t xml:space="preserve">Suggested areas for review of the </w:t>
      </w:r>
      <w:hyperlink r:id="rId25">
        <w:r w:rsidRPr="46509884">
          <w:rPr>
            <w:rStyle w:val="Hyperlink"/>
            <w:sz w:val="24"/>
            <w:szCs w:val="24"/>
          </w:rPr>
          <w:t>Library Bylaws</w:t>
        </w:r>
      </w:hyperlink>
      <w:r w:rsidRPr="46509884">
        <w:rPr>
          <w:sz w:val="24"/>
          <w:szCs w:val="24"/>
        </w:rPr>
        <w:t>:</w:t>
      </w:r>
    </w:p>
    <w:p w14:paraId="7F13663D" w14:textId="04F8DC4A" w:rsidR="46509884" w:rsidRDefault="46509884" w:rsidP="00556917">
      <w:pPr>
        <w:pStyle w:val="ListParagraph"/>
        <w:numPr>
          <w:ilvl w:val="0"/>
          <w:numId w:val="4"/>
        </w:numPr>
        <w:spacing w:after="0"/>
        <w:rPr>
          <w:sz w:val="24"/>
          <w:szCs w:val="24"/>
        </w:rPr>
      </w:pPr>
      <w:r w:rsidRPr="46509884">
        <w:rPr>
          <w:sz w:val="24"/>
          <w:szCs w:val="24"/>
        </w:rPr>
        <w:t>Please pay special attention to use of the word “faculty” throughout to clarify if it means tenure-s</w:t>
      </w:r>
      <w:r w:rsidR="00DF16C5">
        <w:rPr>
          <w:sz w:val="24"/>
          <w:szCs w:val="24"/>
        </w:rPr>
        <w:t>ystem</w:t>
      </w:r>
      <w:r w:rsidRPr="46509884">
        <w:rPr>
          <w:sz w:val="24"/>
          <w:szCs w:val="24"/>
        </w:rPr>
        <w:t xml:space="preserve"> or specialized or both.</w:t>
      </w:r>
    </w:p>
    <w:p w14:paraId="794EB198" w14:textId="5D177022" w:rsidR="00556917" w:rsidRPr="00556917" w:rsidRDefault="00556917" w:rsidP="00556917">
      <w:pPr>
        <w:numPr>
          <w:ilvl w:val="0"/>
          <w:numId w:val="4"/>
        </w:numPr>
        <w:spacing w:after="0"/>
        <w:rPr>
          <w:sz w:val="24"/>
          <w:szCs w:val="24"/>
        </w:rPr>
      </w:pPr>
      <w:r>
        <w:rPr>
          <w:sz w:val="24"/>
          <w:szCs w:val="24"/>
        </w:rPr>
        <w:lastRenderedPageBreak/>
        <w:t xml:space="preserve">Determine who </w:t>
      </w:r>
      <w:r w:rsidRPr="00556917">
        <w:rPr>
          <w:sz w:val="24"/>
          <w:szCs w:val="24"/>
        </w:rPr>
        <w:t>supervise</w:t>
      </w:r>
      <w:r>
        <w:rPr>
          <w:sz w:val="24"/>
          <w:szCs w:val="24"/>
        </w:rPr>
        <w:t>s</w:t>
      </w:r>
      <w:r w:rsidRPr="00556917">
        <w:rPr>
          <w:sz w:val="24"/>
          <w:szCs w:val="24"/>
        </w:rPr>
        <w:t xml:space="preserve"> and conduct</w:t>
      </w:r>
      <w:r>
        <w:rPr>
          <w:sz w:val="24"/>
          <w:szCs w:val="24"/>
        </w:rPr>
        <w:t>s</w:t>
      </w:r>
      <w:r w:rsidRPr="00556917">
        <w:rPr>
          <w:sz w:val="24"/>
          <w:szCs w:val="24"/>
        </w:rPr>
        <w:t xml:space="preserve"> </w:t>
      </w:r>
      <w:r>
        <w:rPr>
          <w:sz w:val="24"/>
          <w:szCs w:val="24"/>
        </w:rPr>
        <w:t>a vote of the tenure-s</w:t>
      </w:r>
      <w:r w:rsidR="00DF16C5">
        <w:rPr>
          <w:sz w:val="24"/>
          <w:szCs w:val="24"/>
        </w:rPr>
        <w:t>ystem</w:t>
      </w:r>
      <w:r>
        <w:rPr>
          <w:sz w:val="24"/>
          <w:szCs w:val="24"/>
        </w:rPr>
        <w:t xml:space="preserve"> faculty on changes to the bylaws, and if it is to be NEVP, work with NEVP to add documentation encompassing that process in accordance with the </w:t>
      </w:r>
      <w:r>
        <w:rPr>
          <w:i/>
          <w:iCs/>
          <w:sz w:val="24"/>
          <w:szCs w:val="24"/>
        </w:rPr>
        <w:t>Statutes</w:t>
      </w:r>
      <w:r w:rsidRPr="00556917">
        <w:rPr>
          <w:sz w:val="24"/>
          <w:szCs w:val="24"/>
        </w:rPr>
        <w:t>, Article II, Section 3(2).</w:t>
      </w:r>
    </w:p>
    <w:p w14:paraId="2D26A32B" w14:textId="3DA8B9D0" w:rsidR="46509884" w:rsidRDefault="46509884" w:rsidP="00556917">
      <w:pPr>
        <w:pStyle w:val="ListParagraph"/>
        <w:numPr>
          <w:ilvl w:val="0"/>
          <w:numId w:val="4"/>
        </w:numPr>
        <w:spacing w:after="0"/>
        <w:rPr>
          <w:sz w:val="24"/>
          <w:szCs w:val="24"/>
        </w:rPr>
      </w:pPr>
      <w:r w:rsidRPr="46509884">
        <w:rPr>
          <w:sz w:val="24"/>
          <w:szCs w:val="24"/>
        </w:rPr>
        <w:t>Specific Sections:</w:t>
      </w:r>
    </w:p>
    <w:p w14:paraId="337AD43C" w14:textId="11FBE465" w:rsidR="2426C2F0" w:rsidRDefault="46509884" w:rsidP="00556917">
      <w:pPr>
        <w:pStyle w:val="ListParagraph"/>
        <w:numPr>
          <w:ilvl w:val="1"/>
          <w:numId w:val="4"/>
        </w:numPr>
        <w:spacing w:after="0"/>
        <w:rPr>
          <w:sz w:val="24"/>
          <w:szCs w:val="24"/>
        </w:rPr>
      </w:pPr>
      <w:r w:rsidRPr="46509884">
        <w:rPr>
          <w:sz w:val="24"/>
          <w:szCs w:val="24"/>
        </w:rPr>
        <w:t>ARTICLE III, Section 1: Library Faculty, MEMBERSHIP AND GOVERNANCE</w:t>
      </w:r>
    </w:p>
    <w:p w14:paraId="264F73FF" w14:textId="5399735D" w:rsidR="2426C2F0" w:rsidRDefault="46509884" w:rsidP="00556917">
      <w:pPr>
        <w:pStyle w:val="ListParagraph"/>
        <w:numPr>
          <w:ilvl w:val="1"/>
          <w:numId w:val="4"/>
        </w:numPr>
        <w:spacing w:after="0"/>
        <w:rPr>
          <w:sz w:val="24"/>
          <w:szCs w:val="24"/>
        </w:rPr>
      </w:pPr>
      <w:r w:rsidRPr="46509884">
        <w:rPr>
          <w:sz w:val="24"/>
          <w:szCs w:val="24"/>
        </w:rPr>
        <w:t>ARTICLE VI.  STRUCTURE</w:t>
      </w:r>
    </w:p>
    <w:p w14:paraId="13BEDAB1" w14:textId="52750617" w:rsidR="2426C2F0" w:rsidRDefault="2330DCD4" w:rsidP="00556917">
      <w:pPr>
        <w:pStyle w:val="ListParagraph"/>
        <w:numPr>
          <w:ilvl w:val="1"/>
          <w:numId w:val="4"/>
        </w:numPr>
        <w:spacing w:after="0"/>
        <w:rPr>
          <w:sz w:val="24"/>
          <w:szCs w:val="24"/>
        </w:rPr>
      </w:pPr>
      <w:r w:rsidRPr="2330DCD4">
        <w:rPr>
          <w:sz w:val="24"/>
          <w:szCs w:val="24"/>
        </w:rPr>
        <w:t>ARTICLE VII.  COMMITTEES</w:t>
      </w:r>
    </w:p>
    <w:p w14:paraId="4E6C6B17" w14:textId="3ACCEDED" w:rsidR="2330DCD4" w:rsidRDefault="2330DCD4" w:rsidP="2330DCD4"/>
    <w:p w14:paraId="446596B2" w14:textId="3D3356F2" w:rsidR="2330DCD4" w:rsidRDefault="2330DCD4" w:rsidP="2330DCD4">
      <w:pPr>
        <w:rPr>
          <w:sz w:val="24"/>
          <w:szCs w:val="24"/>
        </w:rPr>
      </w:pPr>
    </w:p>
    <w:p w14:paraId="234F4B83" w14:textId="4FA660BB" w:rsidR="2426C2F0" w:rsidRDefault="2426C2F0" w:rsidP="2426C2F0"/>
    <w:p w14:paraId="6C55AEF5" w14:textId="6C7356F3" w:rsidR="2426C2F0" w:rsidRDefault="2426C2F0" w:rsidP="2426C2F0"/>
    <w:p w14:paraId="5C47E83B" w14:textId="3179E89B" w:rsidR="2426C2F0" w:rsidRDefault="2426C2F0" w:rsidP="2426C2F0"/>
    <w:p w14:paraId="49D3D2E3" w14:textId="69E357E9" w:rsidR="2426C2F0" w:rsidRDefault="2426C2F0" w:rsidP="2426C2F0"/>
    <w:p w14:paraId="36239ABA" w14:textId="77777777" w:rsidR="00337423" w:rsidRPr="00337423" w:rsidRDefault="00337423" w:rsidP="00337423"/>
    <w:p w14:paraId="130B1970" w14:textId="77777777" w:rsidR="00556917" w:rsidRDefault="00556917" w:rsidP="02E4CF9B">
      <w:pPr>
        <w:rPr>
          <w:b/>
          <w:bCs/>
          <w:sz w:val="24"/>
          <w:szCs w:val="24"/>
        </w:rPr>
      </w:pPr>
    </w:p>
    <w:p w14:paraId="2203826E" w14:textId="77777777" w:rsidR="00556917" w:rsidRDefault="00556917" w:rsidP="02E4CF9B">
      <w:pPr>
        <w:rPr>
          <w:b/>
          <w:bCs/>
          <w:sz w:val="24"/>
          <w:szCs w:val="24"/>
        </w:rPr>
      </w:pPr>
    </w:p>
    <w:p w14:paraId="17C80D2F" w14:textId="77777777" w:rsidR="00556917" w:rsidRDefault="00556917" w:rsidP="02E4CF9B">
      <w:pPr>
        <w:rPr>
          <w:b/>
          <w:bCs/>
          <w:sz w:val="24"/>
          <w:szCs w:val="24"/>
        </w:rPr>
      </w:pPr>
    </w:p>
    <w:p w14:paraId="71F91933" w14:textId="77777777" w:rsidR="00556917" w:rsidRDefault="00556917" w:rsidP="02E4CF9B">
      <w:pPr>
        <w:rPr>
          <w:b/>
          <w:bCs/>
          <w:sz w:val="24"/>
          <w:szCs w:val="24"/>
        </w:rPr>
      </w:pPr>
    </w:p>
    <w:p w14:paraId="0BEA999E" w14:textId="77777777" w:rsidR="00556917" w:rsidRDefault="00556917" w:rsidP="02E4CF9B">
      <w:pPr>
        <w:rPr>
          <w:b/>
          <w:bCs/>
          <w:sz w:val="24"/>
          <w:szCs w:val="24"/>
        </w:rPr>
      </w:pPr>
    </w:p>
    <w:p w14:paraId="124DE9BE" w14:textId="77777777" w:rsidR="00556917" w:rsidRDefault="00556917" w:rsidP="02E4CF9B">
      <w:pPr>
        <w:rPr>
          <w:b/>
          <w:bCs/>
          <w:sz w:val="24"/>
          <w:szCs w:val="24"/>
        </w:rPr>
      </w:pPr>
    </w:p>
    <w:p w14:paraId="4F2A400E" w14:textId="77777777" w:rsidR="00556917" w:rsidRDefault="00556917" w:rsidP="02E4CF9B">
      <w:pPr>
        <w:rPr>
          <w:b/>
          <w:bCs/>
          <w:sz w:val="24"/>
          <w:szCs w:val="24"/>
        </w:rPr>
      </w:pPr>
    </w:p>
    <w:p w14:paraId="3F13957F" w14:textId="77777777" w:rsidR="00556917" w:rsidRDefault="00556917" w:rsidP="02E4CF9B">
      <w:pPr>
        <w:rPr>
          <w:b/>
          <w:bCs/>
          <w:sz w:val="24"/>
          <w:szCs w:val="24"/>
        </w:rPr>
      </w:pPr>
    </w:p>
    <w:p w14:paraId="57C1C02A" w14:textId="77777777" w:rsidR="00556917" w:rsidRDefault="00556917" w:rsidP="02E4CF9B">
      <w:pPr>
        <w:rPr>
          <w:b/>
          <w:bCs/>
          <w:sz w:val="24"/>
          <w:szCs w:val="24"/>
        </w:rPr>
      </w:pPr>
    </w:p>
    <w:p w14:paraId="7AB33E21" w14:textId="77777777" w:rsidR="00556917" w:rsidRDefault="00556917" w:rsidP="02E4CF9B">
      <w:pPr>
        <w:rPr>
          <w:b/>
          <w:bCs/>
          <w:sz w:val="24"/>
          <w:szCs w:val="24"/>
        </w:rPr>
      </w:pPr>
    </w:p>
    <w:p w14:paraId="7CCE7172" w14:textId="77777777" w:rsidR="005B45EB" w:rsidRDefault="005B45EB" w:rsidP="02E4CF9B">
      <w:pPr>
        <w:rPr>
          <w:b/>
          <w:bCs/>
          <w:sz w:val="24"/>
          <w:szCs w:val="24"/>
        </w:rPr>
      </w:pPr>
    </w:p>
    <w:p w14:paraId="1F7ADE30" w14:textId="77777777" w:rsidR="005B45EB" w:rsidRDefault="005B45EB" w:rsidP="02E4CF9B">
      <w:pPr>
        <w:rPr>
          <w:b/>
          <w:bCs/>
          <w:sz w:val="24"/>
          <w:szCs w:val="24"/>
        </w:rPr>
      </w:pPr>
    </w:p>
    <w:p w14:paraId="79546E7D" w14:textId="77777777" w:rsidR="005B45EB" w:rsidRDefault="005B45EB" w:rsidP="02E4CF9B">
      <w:pPr>
        <w:rPr>
          <w:b/>
          <w:bCs/>
          <w:sz w:val="24"/>
          <w:szCs w:val="24"/>
        </w:rPr>
      </w:pPr>
    </w:p>
    <w:p w14:paraId="55CE0721" w14:textId="77777777" w:rsidR="005B45EB" w:rsidRDefault="005B45EB" w:rsidP="02E4CF9B">
      <w:pPr>
        <w:rPr>
          <w:b/>
          <w:bCs/>
          <w:sz w:val="24"/>
          <w:szCs w:val="24"/>
        </w:rPr>
      </w:pPr>
    </w:p>
    <w:p w14:paraId="074B9EB5" w14:textId="77777777" w:rsidR="00A72EBC" w:rsidRDefault="00A72EBC" w:rsidP="02E4CF9B">
      <w:pPr>
        <w:rPr>
          <w:b/>
          <w:bCs/>
          <w:sz w:val="24"/>
          <w:szCs w:val="24"/>
        </w:rPr>
      </w:pPr>
    </w:p>
    <w:p w14:paraId="53516DAE" w14:textId="77777777" w:rsidR="00A72EBC" w:rsidRDefault="00A72EBC" w:rsidP="02E4CF9B">
      <w:pPr>
        <w:rPr>
          <w:b/>
          <w:bCs/>
          <w:sz w:val="24"/>
          <w:szCs w:val="24"/>
        </w:rPr>
      </w:pPr>
    </w:p>
    <w:p w14:paraId="6CFA1A20" w14:textId="7B1442BE" w:rsidR="006D7A58" w:rsidRPr="00BD071F" w:rsidRDefault="02E4CF9B" w:rsidP="02E4CF9B">
      <w:pPr>
        <w:rPr>
          <w:sz w:val="24"/>
          <w:szCs w:val="24"/>
        </w:rPr>
      </w:pPr>
      <w:r w:rsidRPr="02E4CF9B">
        <w:rPr>
          <w:b/>
          <w:bCs/>
          <w:sz w:val="24"/>
          <w:szCs w:val="24"/>
        </w:rPr>
        <w:lastRenderedPageBreak/>
        <w:t xml:space="preserve">Appendix A: </w:t>
      </w:r>
    </w:p>
    <w:p w14:paraId="2BC35E53" w14:textId="62E38A5D" w:rsidR="009432C5" w:rsidRPr="00BD071F" w:rsidRDefault="009432C5" w:rsidP="009432C5">
      <w:pPr>
        <w:pStyle w:val="Normal0"/>
        <w:spacing w:beforeAutospacing="1" w:afterAutospacing="1" w:line="240" w:lineRule="auto"/>
        <w:rPr>
          <w:rFonts w:asciiTheme="minorHAnsi" w:hAnsiTheme="minorHAnsi" w:cstheme="minorHAnsi"/>
          <w:b/>
          <w:bCs/>
          <w:sz w:val="24"/>
          <w:szCs w:val="24"/>
        </w:rPr>
      </w:pPr>
      <w:r w:rsidRPr="00BD071F">
        <w:rPr>
          <w:rFonts w:asciiTheme="minorHAnsi" w:hAnsiTheme="minorHAnsi" w:cstheme="minorHAnsi"/>
          <w:b/>
          <w:bCs/>
          <w:sz w:val="24"/>
          <w:szCs w:val="24"/>
        </w:rPr>
        <w:t>Distinctions in Expectations and Responsibilities between Civil Service Professionals, Academic Professional, and Library Faculty Positions</w:t>
      </w:r>
    </w:p>
    <w:p w14:paraId="5AEEC8AA" w14:textId="60DF4F55" w:rsidR="009432C5" w:rsidRPr="00BD071F" w:rsidRDefault="009432C5" w:rsidP="009432C5">
      <w:pPr>
        <w:pStyle w:val="Normal0"/>
        <w:spacing w:beforeAutospacing="1" w:afterAutospacing="1" w:line="240" w:lineRule="auto"/>
        <w:rPr>
          <w:rFonts w:asciiTheme="minorHAnsi" w:hAnsiTheme="minorHAnsi" w:cstheme="minorHAnsi"/>
          <w:i/>
          <w:iCs/>
          <w:sz w:val="24"/>
          <w:szCs w:val="24"/>
        </w:rPr>
      </w:pPr>
      <w:r w:rsidRPr="00BD071F">
        <w:rPr>
          <w:rFonts w:asciiTheme="minorHAnsi" w:hAnsiTheme="minorHAnsi" w:cstheme="minorHAnsi"/>
          <w:i/>
          <w:iCs/>
          <w:sz w:val="24"/>
          <w:szCs w:val="24"/>
        </w:rPr>
        <w:t>Proposed by the Specialized Faculty Task Force, June 1, 2023.</w:t>
      </w:r>
    </w:p>
    <w:p w14:paraId="6C5153FB" w14:textId="52F6D8AF"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b/>
          <w:bCs/>
          <w:sz w:val="24"/>
          <w:szCs w:val="24"/>
        </w:rPr>
        <w:t xml:space="preserve">The Civil Service Positions </w:t>
      </w:r>
      <w:r w:rsidRPr="00BD071F">
        <w:rPr>
          <w:rFonts w:asciiTheme="minorHAnsi" w:hAnsiTheme="minorHAnsi" w:cstheme="minorHAnsi"/>
          <w:sz w:val="24"/>
          <w:szCs w:val="24"/>
        </w:rPr>
        <w:t>in the library series are defined by the State Universities Civil Service System (</w:t>
      </w:r>
      <w:hyperlink r:id="rId26">
        <w:r w:rsidRPr="00BD071F">
          <w:rPr>
            <w:rStyle w:val="Hyperlink"/>
            <w:rFonts w:asciiTheme="minorHAnsi" w:hAnsiTheme="minorHAnsi" w:cstheme="minorHAnsi"/>
            <w:sz w:val="24"/>
            <w:szCs w:val="24"/>
          </w:rPr>
          <w:t>SUCSS</w:t>
        </w:r>
      </w:hyperlink>
      <w:r w:rsidRPr="00BD071F">
        <w:rPr>
          <w:rFonts w:asciiTheme="minorHAnsi" w:hAnsiTheme="minorHAnsi" w:cstheme="minorHAnsi"/>
          <w:sz w:val="24"/>
          <w:szCs w:val="24"/>
        </w:rPr>
        <w:t xml:space="preserve">), and they are required to maintain written class specifications, as approved by the </w:t>
      </w:r>
      <w:hyperlink r:id="rId27">
        <w:r w:rsidRPr="00BD071F">
          <w:rPr>
            <w:rStyle w:val="Hyperlink"/>
            <w:rFonts w:asciiTheme="minorHAnsi" w:hAnsiTheme="minorHAnsi" w:cstheme="minorHAnsi"/>
            <w:sz w:val="24"/>
            <w:szCs w:val="24"/>
          </w:rPr>
          <w:t>Merit Board</w:t>
        </w:r>
      </w:hyperlink>
      <w:r w:rsidRPr="00BD071F">
        <w:rPr>
          <w:rFonts w:asciiTheme="minorHAnsi" w:hAnsiTheme="minorHAnsi" w:cstheme="minorHAnsi"/>
          <w:sz w:val="24"/>
          <w:szCs w:val="24"/>
        </w:rPr>
        <w:t>, for each class in the classification plan.</w:t>
      </w:r>
    </w:p>
    <w:p w14:paraId="019AB684" w14:textId="1B02FC92" w:rsidR="009432C5" w:rsidRPr="00BD071F" w:rsidRDefault="4CF846A1" w:rsidP="4CF846A1">
      <w:pPr>
        <w:pStyle w:val="Normal0"/>
        <w:spacing w:before="100" w:beforeAutospacing="1" w:after="100" w:afterAutospacing="1" w:line="240" w:lineRule="auto"/>
        <w:rPr>
          <w:rFonts w:asciiTheme="minorHAnsi" w:hAnsiTheme="minorHAnsi" w:cstheme="minorBidi"/>
          <w:sz w:val="24"/>
          <w:szCs w:val="24"/>
        </w:rPr>
      </w:pPr>
      <w:r w:rsidRPr="4CF846A1">
        <w:rPr>
          <w:rFonts w:asciiTheme="minorHAnsi" w:hAnsiTheme="minorHAnsi" w:cstheme="minorBidi"/>
          <w:b/>
          <w:bCs/>
          <w:sz w:val="24"/>
          <w:szCs w:val="24"/>
        </w:rPr>
        <w:t>Civil Service Professionals</w:t>
      </w:r>
      <w:r w:rsidRPr="4CF846A1">
        <w:rPr>
          <w:rFonts w:asciiTheme="minorHAnsi" w:hAnsiTheme="minorHAnsi" w:cstheme="minorBidi"/>
          <w:sz w:val="24"/>
          <w:szCs w:val="24"/>
        </w:rPr>
        <w:t xml:space="preserve"> in the Library are positions classified as professional (occupational area 01) by the </w:t>
      </w:r>
      <w:hyperlink r:id="rId28">
        <w:r w:rsidRPr="4CF846A1">
          <w:rPr>
            <w:rStyle w:val="Hyperlink"/>
            <w:rFonts w:asciiTheme="minorHAnsi" w:hAnsiTheme="minorHAnsi" w:cstheme="minorBidi"/>
            <w:sz w:val="24"/>
            <w:szCs w:val="24"/>
          </w:rPr>
          <w:t>SUCSS Occupational Area List</w:t>
        </w:r>
      </w:hyperlink>
      <w:r w:rsidRPr="4CF846A1">
        <w:rPr>
          <w:rFonts w:asciiTheme="minorHAnsi" w:hAnsiTheme="minorHAnsi" w:cstheme="minorBidi"/>
          <w:sz w:val="24"/>
          <w:szCs w:val="24"/>
        </w:rPr>
        <w:t xml:space="preserve">. As such, each classification has its own Class Spec defining the functions of the job and the characteristic duties and responsibilities. </w:t>
      </w:r>
      <w:proofErr w:type="gramStart"/>
      <w:r w:rsidRPr="4CF846A1">
        <w:rPr>
          <w:rFonts w:asciiTheme="minorHAnsi" w:hAnsiTheme="minorHAnsi" w:cstheme="minorBidi"/>
          <w:sz w:val="24"/>
          <w:szCs w:val="24"/>
        </w:rPr>
        <w:t>As professionals, these positions</w:t>
      </w:r>
      <w:proofErr w:type="gramEnd"/>
      <w:r w:rsidRPr="4CF846A1">
        <w:rPr>
          <w:rFonts w:asciiTheme="minorHAnsi" w:hAnsiTheme="minorHAnsi" w:cstheme="minorBidi"/>
          <w:sz w:val="24"/>
          <w:szCs w:val="24"/>
        </w:rPr>
        <w:t xml:space="preserve"> engage in professional activities that directly support Library activities and services, but which do not necessarily require an advanced degree or extensive experience in the field of library and information science. While civil service </w:t>
      </w:r>
      <w:proofErr w:type="gramStart"/>
      <w:r w:rsidRPr="4CF846A1">
        <w:rPr>
          <w:rFonts w:asciiTheme="minorHAnsi" w:hAnsiTheme="minorHAnsi" w:cstheme="minorBidi"/>
          <w:sz w:val="24"/>
          <w:szCs w:val="24"/>
        </w:rPr>
        <w:t>professionals</w:t>
      </w:r>
      <w:proofErr w:type="gramEnd"/>
      <w:r w:rsidRPr="4CF846A1">
        <w:rPr>
          <w:rFonts w:asciiTheme="minorHAnsi" w:hAnsiTheme="minorHAnsi" w:cstheme="minorBidi"/>
          <w:sz w:val="24"/>
          <w:szCs w:val="24"/>
        </w:rPr>
        <w:t xml:space="preserve"> function with a degree of independence and autonomy, their activities are directed toward providing key support for the services and policies instituted by the Library. </w:t>
      </w:r>
    </w:p>
    <w:p w14:paraId="0BF78EAA" w14:textId="712FD477" w:rsidR="009432C5" w:rsidRPr="00BD071F" w:rsidRDefault="009432C5" w:rsidP="009432C5">
      <w:pPr>
        <w:pStyle w:val="Normal0"/>
        <w:spacing w:before="100" w:beforeAutospacing="1" w:after="100" w:afterAutospacing="1" w:line="240" w:lineRule="auto"/>
        <w:rPr>
          <w:rFonts w:asciiTheme="minorHAnsi" w:hAnsiTheme="minorHAnsi" w:cstheme="minorHAnsi"/>
          <w:color w:val="333333"/>
          <w:sz w:val="24"/>
          <w:szCs w:val="24"/>
        </w:rPr>
      </w:pPr>
      <w:r w:rsidRPr="00BD071F">
        <w:rPr>
          <w:rFonts w:asciiTheme="minorHAnsi" w:hAnsiTheme="minorHAnsi" w:cstheme="minorHAnsi"/>
          <w:sz w:val="24"/>
          <w:szCs w:val="24"/>
        </w:rPr>
        <w:t xml:space="preserve">**All of the academic appointments listed, below, may also be guided by the “Standard Title Positions” document for academic appointment titles as documented by the University of Illinois System Human Resources Services, </w:t>
      </w:r>
      <w:hyperlink r:id="rId29">
        <w:r w:rsidRPr="00BD071F">
          <w:rPr>
            <w:rStyle w:val="Hyperlink"/>
            <w:rFonts w:asciiTheme="minorHAnsi" w:hAnsiTheme="minorHAnsi" w:cstheme="minorHAnsi"/>
            <w:sz w:val="24"/>
            <w:szCs w:val="24"/>
          </w:rPr>
          <w:t>Standard Title Positions</w:t>
        </w:r>
      </w:hyperlink>
      <w:r w:rsidRPr="00BD071F">
        <w:rPr>
          <w:rFonts w:asciiTheme="minorHAnsi" w:hAnsiTheme="minorHAnsi" w:cstheme="minorHAnsi"/>
          <w:sz w:val="24"/>
          <w:szCs w:val="24"/>
        </w:rPr>
        <w:t>. Various titles applied to Academic Professionals such as coordinator and specialist, as well as assistant and associate dean, directors, and other titles used by the University Library are outlined within that document.</w:t>
      </w:r>
    </w:p>
    <w:p w14:paraId="3F70440A" w14:textId="3DD26433"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sz w:val="24"/>
          <w:szCs w:val="24"/>
        </w:rPr>
        <w:t xml:space="preserve">Appointment information for </w:t>
      </w:r>
      <w:r w:rsidR="00A72EBC">
        <w:rPr>
          <w:rFonts w:asciiTheme="minorHAnsi" w:hAnsiTheme="minorHAnsi" w:cstheme="minorHAnsi"/>
          <w:sz w:val="24"/>
          <w:szCs w:val="24"/>
        </w:rPr>
        <w:t>f</w:t>
      </w:r>
      <w:r w:rsidRPr="00BD071F">
        <w:rPr>
          <w:rFonts w:asciiTheme="minorHAnsi" w:hAnsiTheme="minorHAnsi" w:cstheme="minorHAnsi"/>
          <w:sz w:val="24"/>
          <w:szCs w:val="24"/>
        </w:rPr>
        <w:t xml:space="preserve">aculty, </w:t>
      </w:r>
      <w:r w:rsidR="00A72EBC">
        <w:rPr>
          <w:rFonts w:asciiTheme="minorHAnsi" w:hAnsiTheme="minorHAnsi" w:cstheme="minorHAnsi"/>
          <w:sz w:val="24"/>
          <w:szCs w:val="24"/>
        </w:rPr>
        <w:t>s</w:t>
      </w:r>
      <w:r w:rsidRPr="00BD071F">
        <w:rPr>
          <w:rFonts w:asciiTheme="minorHAnsi" w:hAnsiTheme="minorHAnsi" w:cstheme="minorHAnsi"/>
          <w:sz w:val="24"/>
          <w:szCs w:val="24"/>
        </w:rPr>
        <w:t xml:space="preserve">pecialized </w:t>
      </w:r>
      <w:r w:rsidR="00A72EBC">
        <w:rPr>
          <w:rFonts w:asciiTheme="minorHAnsi" w:hAnsiTheme="minorHAnsi" w:cstheme="minorHAnsi"/>
          <w:sz w:val="24"/>
          <w:szCs w:val="24"/>
        </w:rPr>
        <w:t>f</w:t>
      </w:r>
      <w:r w:rsidRPr="00BD071F">
        <w:rPr>
          <w:rFonts w:asciiTheme="minorHAnsi" w:hAnsiTheme="minorHAnsi" w:cstheme="minorHAnsi"/>
          <w:sz w:val="24"/>
          <w:szCs w:val="24"/>
        </w:rPr>
        <w:t xml:space="preserve">aculty, and </w:t>
      </w:r>
      <w:r w:rsidR="00A72EBC">
        <w:rPr>
          <w:rFonts w:asciiTheme="minorHAnsi" w:hAnsiTheme="minorHAnsi" w:cstheme="minorHAnsi"/>
          <w:sz w:val="24"/>
          <w:szCs w:val="24"/>
        </w:rPr>
        <w:t>a</w:t>
      </w:r>
      <w:r w:rsidRPr="00BD071F">
        <w:rPr>
          <w:rFonts w:asciiTheme="minorHAnsi" w:hAnsiTheme="minorHAnsi" w:cstheme="minorHAnsi"/>
          <w:sz w:val="24"/>
          <w:szCs w:val="24"/>
        </w:rPr>
        <w:t xml:space="preserve">cademic </w:t>
      </w:r>
      <w:r w:rsidR="00A72EBC">
        <w:rPr>
          <w:rFonts w:asciiTheme="minorHAnsi" w:hAnsiTheme="minorHAnsi" w:cstheme="minorHAnsi"/>
          <w:sz w:val="24"/>
          <w:szCs w:val="24"/>
        </w:rPr>
        <w:t>p</w:t>
      </w:r>
      <w:r w:rsidRPr="00BD071F">
        <w:rPr>
          <w:rFonts w:asciiTheme="minorHAnsi" w:hAnsiTheme="minorHAnsi" w:cstheme="minorHAnsi"/>
          <w:sz w:val="24"/>
          <w:szCs w:val="24"/>
        </w:rPr>
        <w:t xml:space="preserve">rofessionals can be found in </w:t>
      </w:r>
      <w:hyperlink r:id="rId30">
        <w:r w:rsidRPr="00BD071F">
          <w:rPr>
            <w:rStyle w:val="Hyperlink"/>
            <w:rFonts w:asciiTheme="minorHAnsi" w:hAnsiTheme="minorHAnsi" w:cstheme="minorHAnsi"/>
            <w:sz w:val="24"/>
            <w:szCs w:val="24"/>
          </w:rPr>
          <w:t>Provost Communication #3</w:t>
        </w:r>
      </w:hyperlink>
      <w:r w:rsidRPr="00BD071F">
        <w:rPr>
          <w:rFonts w:asciiTheme="minorHAnsi" w:hAnsiTheme="minorHAnsi" w:cstheme="minorHAnsi"/>
          <w:sz w:val="24"/>
          <w:szCs w:val="24"/>
        </w:rPr>
        <w:t>.</w:t>
      </w:r>
    </w:p>
    <w:p w14:paraId="7EEE90A0" w14:textId="51F816D0"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b/>
          <w:bCs/>
          <w:sz w:val="24"/>
          <w:szCs w:val="24"/>
        </w:rPr>
        <w:t>The Academic Professional</w:t>
      </w:r>
      <w:r w:rsidRPr="00BD071F">
        <w:rPr>
          <w:rFonts w:asciiTheme="minorHAnsi" w:hAnsiTheme="minorHAnsi" w:cstheme="minorHAnsi"/>
          <w:sz w:val="24"/>
          <w:szCs w:val="24"/>
        </w:rPr>
        <w:t xml:space="preserve">’s primary role is to engage in professional activities that directly support Library activities and services, but which do not necessarily require an advanced degree or extensive experience in the field of library and information science, though they may require an advanced degree or extensive experience in some other field. The shape of the position and the range of responsibilities are determined by the needs of the unit as defined by the supervisor. While academic </w:t>
      </w:r>
      <w:proofErr w:type="gramStart"/>
      <w:r w:rsidRPr="00BD071F">
        <w:rPr>
          <w:rFonts w:asciiTheme="minorHAnsi" w:hAnsiTheme="minorHAnsi" w:cstheme="minorHAnsi"/>
          <w:sz w:val="24"/>
          <w:szCs w:val="24"/>
        </w:rPr>
        <w:t>professionals</w:t>
      </w:r>
      <w:proofErr w:type="gramEnd"/>
      <w:r w:rsidRPr="00BD071F">
        <w:rPr>
          <w:rFonts w:asciiTheme="minorHAnsi" w:hAnsiTheme="minorHAnsi" w:cstheme="minorHAnsi"/>
          <w:sz w:val="24"/>
          <w:szCs w:val="24"/>
        </w:rPr>
        <w:t xml:space="preserve"> function with a degree of independence and autonomy, their activities are directed toward providing key support for the services and policies instituted by the Library. APs are encouraged to exercise their investigation time options, up to 10% as negotiated between the AP and the supervisor. For more specifics refer to the </w:t>
      </w:r>
      <w:hyperlink r:id="rId31">
        <w:r w:rsidRPr="00BD071F">
          <w:rPr>
            <w:rStyle w:val="Hyperlink"/>
            <w:rFonts w:asciiTheme="minorHAnsi" w:hAnsiTheme="minorHAnsi" w:cstheme="minorHAnsi"/>
            <w:sz w:val="24"/>
            <w:szCs w:val="24"/>
          </w:rPr>
          <w:t>Investigation Time Policy</w:t>
        </w:r>
      </w:hyperlink>
      <w:r w:rsidRPr="00BD071F">
        <w:rPr>
          <w:rFonts w:asciiTheme="minorHAnsi" w:hAnsiTheme="minorHAnsi" w:cstheme="minorHAnsi"/>
          <w:sz w:val="24"/>
          <w:szCs w:val="24"/>
        </w:rPr>
        <w:t>.</w:t>
      </w:r>
    </w:p>
    <w:p w14:paraId="2E09CCDA" w14:textId="7FBB5D52"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b/>
          <w:bCs/>
          <w:sz w:val="24"/>
          <w:szCs w:val="24"/>
        </w:rPr>
        <w:t>Specialized Faculty</w:t>
      </w:r>
      <w:r w:rsidRPr="00BD071F">
        <w:rPr>
          <w:rFonts w:asciiTheme="minorHAnsi" w:hAnsiTheme="minorHAnsi" w:cstheme="minorHAnsi"/>
          <w:sz w:val="24"/>
          <w:szCs w:val="24"/>
        </w:rPr>
        <w:t xml:space="preserve"> contribute specialized knowledge and skills gained through an advanced degree in combination with practical experiences in the field of library and information science and/or other pertinent disciplines. </w:t>
      </w:r>
    </w:p>
    <w:p w14:paraId="490486E2" w14:textId="77777777" w:rsidR="009432C5" w:rsidRPr="00BD071F" w:rsidRDefault="009432C5">
      <w:pPr>
        <w:pStyle w:val="Normal0"/>
        <w:numPr>
          <w:ilvl w:val="0"/>
          <w:numId w:val="9"/>
        </w:numPr>
        <w:spacing w:before="100" w:beforeAutospacing="1" w:after="100" w:afterAutospacing="1" w:line="240" w:lineRule="auto"/>
        <w:ind w:left="360"/>
        <w:rPr>
          <w:rFonts w:asciiTheme="minorHAnsi" w:hAnsiTheme="minorHAnsi" w:cstheme="minorHAnsi"/>
          <w:color w:val="000000"/>
          <w:sz w:val="24"/>
          <w:szCs w:val="24"/>
        </w:rPr>
      </w:pPr>
      <w:r w:rsidRPr="00BD071F">
        <w:rPr>
          <w:rFonts w:asciiTheme="minorHAnsi" w:hAnsiTheme="minorHAnsi" w:cstheme="minorHAnsi"/>
          <w:color w:val="000000" w:themeColor="text1"/>
          <w:sz w:val="24"/>
          <w:szCs w:val="24"/>
        </w:rPr>
        <w:lastRenderedPageBreak/>
        <w:t>Clinical Faculty are focused primarily on librarianship, but they also contribute to the University’s service and/or public engagement mission and conduct research. Specific expectations for research and/or service will be reflected in the responsibilities of the position to which the individual has been appointed, following the guidelines in Communication 26, with the appointment percentages as follows: 80% librarianship, 10% research and 10% service.</w:t>
      </w:r>
    </w:p>
    <w:p w14:paraId="4DB77513" w14:textId="77777777" w:rsidR="009432C5" w:rsidRPr="00BD071F" w:rsidRDefault="009432C5">
      <w:pPr>
        <w:pStyle w:val="Normal0"/>
        <w:numPr>
          <w:ilvl w:val="0"/>
          <w:numId w:val="9"/>
        </w:numPr>
        <w:spacing w:before="100" w:beforeAutospacing="1" w:after="100" w:afterAutospacing="1" w:line="240" w:lineRule="auto"/>
        <w:ind w:left="360"/>
        <w:rPr>
          <w:rFonts w:asciiTheme="minorHAnsi" w:hAnsiTheme="minorHAnsi" w:cstheme="minorHAnsi"/>
          <w:color w:val="000000"/>
          <w:sz w:val="24"/>
          <w:szCs w:val="24"/>
        </w:rPr>
      </w:pPr>
      <w:r w:rsidRPr="00BD071F">
        <w:rPr>
          <w:rFonts w:asciiTheme="minorHAnsi" w:hAnsiTheme="minorHAnsi" w:cstheme="minorHAnsi"/>
          <w:color w:val="000000" w:themeColor="text1"/>
          <w:sz w:val="24"/>
          <w:szCs w:val="24"/>
        </w:rPr>
        <w:t>Research Faculty are focused primarily on research, but they also contribute to the University’s service and/or public engagement mission and librarianship. Specific expectations for research and/or service will be reflected in the responsibilities of the position to which the individual has been appointed, following the guidelines in Communication 26 with the appointment percentages as follows: 70% research, 20% librarianship, and 10% service</w:t>
      </w:r>
    </w:p>
    <w:p w14:paraId="1213461A" w14:textId="77777777" w:rsidR="009432C5" w:rsidRPr="00BD071F" w:rsidRDefault="009432C5">
      <w:pPr>
        <w:pStyle w:val="Normal0"/>
        <w:numPr>
          <w:ilvl w:val="0"/>
          <w:numId w:val="9"/>
        </w:numPr>
        <w:spacing w:before="100" w:beforeAutospacing="1" w:after="100" w:afterAutospacing="1" w:line="240" w:lineRule="auto"/>
        <w:ind w:left="360"/>
        <w:rPr>
          <w:rFonts w:asciiTheme="minorHAnsi" w:hAnsiTheme="minorHAnsi" w:cstheme="minorHAnsi"/>
          <w:color w:val="000000" w:themeColor="text1"/>
          <w:sz w:val="24"/>
          <w:szCs w:val="24"/>
        </w:rPr>
      </w:pPr>
      <w:r w:rsidRPr="00BD071F">
        <w:rPr>
          <w:rFonts w:asciiTheme="minorHAnsi" w:hAnsiTheme="minorHAnsi" w:cstheme="minorHAnsi"/>
          <w:color w:val="000000" w:themeColor="text1"/>
          <w:sz w:val="24"/>
          <w:szCs w:val="24"/>
        </w:rPr>
        <w:t>Teaching Faculty. It is not expected that the University Library will hire into the Teaching Faculty category. In the University Library, teaching responsibilities are categorized as librarianship, and thus would be classified as Clinical Faculty.</w:t>
      </w:r>
    </w:p>
    <w:p w14:paraId="0E40CA45" w14:textId="40B87709" w:rsidR="009432C5" w:rsidRPr="00BD071F" w:rsidRDefault="009432C5">
      <w:pPr>
        <w:pStyle w:val="Normal0"/>
        <w:numPr>
          <w:ilvl w:val="0"/>
          <w:numId w:val="9"/>
        </w:numPr>
        <w:spacing w:before="100" w:beforeAutospacing="1" w:after="100" w:afterAutospacing="1" w:line="240" w:lineRule="auto"/>
        <w:ind w:left="360"/>
        <w:rPr>
          <w:rFonts w:asciiTheme="minorHAnsi" w:hAnsiTheme="minorHAnsi" w:cstheme="minorHAnsi"/>
          <w:color w:val="000000" w:themeColor="text1"/>
          <w:sz w:val="24"/>
          <w:szCs w:val="24"/>
        </w:rPr>
      </w:pPr>
      <w:r w:rsidRPr="00BD071F">
        <w:rPr>
          <w:rFonts w:asciiTheme="minorHAnsi" w:hAnsiTheme="minorHAnsi" w:cstheme="minorHAnsi"/>
          <w:color w:val="000000" w:themeColor="text1"/>
          <w:sz w:val="24"/>
          <w:szCs w:val="24"/>
        </w:rPr>
        <w:t xml:space="preserve">Visiting Faculty, Visiting Clinical Faculty, and Visiting Research Faculty may be appointed with a term of up to three years, following the percentage of appointment (librarianship/research/service) appropriate to their appointment type. </w:t>
      </w:r>
    </w:p>
    <w:p w14:paraId="1A811C39" w14:textId="55FBAA77"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sz w:val="24"/>
          <w:szCs w:val="24"/>
        </w:rPr>
        <w:t xml:space="preserve">Expectations of clinical faculty can be found in </w:t>
      </w:r>
      <w:hyperlink r:id="rId32">
        <w:r w:rsidRPr="00BD071F">
          <w:rPr>
            <w:rStyle w:val="Hyperlink"/>
            <w:rFonts w:asciiTheme="minorHAnsi" w:hAnsiTheme="minorHAnsi" w:cstheme="minorHAnsi"/>
            <w:sz w:val="24"/>
            <w:szCs w:val="24"/>
          </w:rPr>
          <w:t>Provost Communication #25, Employment Guidelines for Specialized Faculty Holding Non-Tenure System Positions</w:t>
        </w:r>
      </w:hyperlink>
      <w:r w:rsidRPr="00BD071F">
        <w:rPr>
          <w:rFonts w:asciiTheme="minorHAnsi" w:hAnsiTheme="minorHAnsi" w:cstheme="minorHAnsi"/>
          <w:sz w:val="24"/>
          <w:szCs w:val="24"/>
        </w:rPr>
        <w:t xml:space="preserve">. Promotional paths for clinical faculty and the criteria and expectations for promotion are outlined in </w:t>
      </w:r>
      <w:hyperlink r:id="rId33">
        <w:r w:rsidRPr="00BD071F">
          <w:rPr>
            <w:rStyle w:val="Hyperlink"/>
            <w:rFonts w:asciiTheme="minorHAnsi" w:hAnsiTheme="minorHAnsi" w:cstheme="minorHAnsi"/>
            <w:sz w:val="24"/>
            <w:szCs w:val="24"/>
          </w:rPr>
          <w:t>Provost Communication #26</w:t>
        </w:r>
      </w:hyperlink>
      <w:r w:rsidRPr="00BD071F">
        <w:rPr>
          <w:rFonts w:asciiTheme="minorHAnsi" w:hAnsiTheme="minorHAnsi" w:cstheme="minorHAnsi"/>
          <w:sz w:val="24"/>
          <w:szCs w:val="24"/>
        </w:rPr>
        <w:t>.</w:t>
      </w:r>
    </w:p>
    <w:p w14:paraId="1E4F5BA5" w14:textId="1A20D97B"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b/>
          <w:bCs/>
          <w:sz w:val="24"/>
          <w:szCs w:val="24"/>
        </w:rPr>
        <w:t>Tenure System Faculty</w:t>
      </w:r>
      <w:r w:rsidRPr="00BD071F">
        <w:rPr>
          <w:rFonts w:asciiTheme="minorHAnsi" w:hAnsiTheme="minorHAnsi" w:cstheme="minorHAnsi"/>
          <w:sz w:val="24"/>
          <w:szCs w:val="24"/>
        </w:rPr>
        <w:t xml:space="preserve"> bring a terminal degree in library and information science and/or a doctorate in other pertinent disciplines into their roles and provide leadership and strategic direction to all </w:t>
      </w:r>
      <w:r w:rsidR="00EF6462">
        <w:rPr>
          <w:rFonts w:asciiTheme="minorHAnsi" w:hAnsiTheme="minorHAnsi" w:cstheme="minorHAnsi"/>
          <w:sz w:val="24"/>
          <w:szCs w:val="24"/>
        </w:rPr>
        <w:t>L</w:t>
      </w:r>
      <w:r w:rsidRPr="00BD071F">
        <w:rPr>
          <w:rFonts w:asciiTheme="minorHAnsi" w:hAnsiTheme="minorHAnsi" w:cstheme="minorHAnsi"/>
          <w:sz w:val="24"/>
          <w:szCs w:val="24"/>
        </w:rPr>
        <w:t xml:space="preserve">ibrary activities. A critical function of the tenure system faculty, both individually and as a whole, is to set policy within the Library and to help shape the larger academic policy on Campus, for more information on shared governance see </w:t>
      </w:r>
      <w:hyperlink r:id="rId34">
        <w:r w:rsidRPr="00BD071F">
          <w:rPr>
            <w:rStyle w:val="Hyperlink"/>
            <w:rFonts w:asciiTheme="minorHAnsi" w:hAnsiTheme="minorHAnsi" w:cstheme="minorHAnsi"/>
            <w:sz w:val="24"/>
            <w:szCs w:val="24"/>
          </w:rPr>
          <w:t>Provost Communication #27</w:t>
        </w:r>
      </w:hyperlink>
      <w:r w:rsidRPr="00BD071F">
        <w:rPr>
          <w:rFonts w:asciiTheme="minorHAnsi" w:hAnsiTheme="minorHAnsi" w:cstheme="minorHAnsi"/>
          <w:sz w:val="24"/>
          <w:szCs w:val="24"/>
        </w:rPr>
        <w:t xml:space="preserve">. Tenure system faculty both investigate and create best practices in the field through combinations of their librarianship, research, and service </w:t>
      </w:r>
      <w:bookmarkStart w:id="0" w:name="_Int_r6SFtI69"/>
      <w:r w:rsidRPr="00BD071F">
        <w:rPr>
          <w:rFonts w:asciiTheme="minorHAnsi" w:hAnsiTheme="minorHAnsi" w:cstheme="minorHAnsi"/>
          <w:sz w:val="24"/>
          <w:szCs w:val="24"/>
        </w:rPr>
        <w:t>activities.</w:t>
      </w:r>
      <w:bookmarkEnd w:id="0"/>
      <w:r w:rsidRPr="00BD071F">
        <w:rPr>
          <w:rFonts w:asciiTheme="minorHAnsi" w:hAnsiTheme="minorHAnsi" w:cstheme="minorHAnsi"/>
          <w:sz w:val="24"/>
          <w:szCs w:val="24"/>
        </w:rPr>
        <w:t xml:space="preserve"> In addition, tenure system faculty members engage in service work that benefits the </w:t>
      </w:r>
      <w:proofErr w:type="gramStart"/>
      <w:r w:rsidRPr="00BD071F">
        <w:rPr>
          <w:rFonts w:asciiTheme="minorHAnsi" w:hAnsiTheme="minorHAnsi" w:cstheme="minorHAnsi"/>
          <w:sz w:val="24"/>
          <w:szCs w:val="24"/>
        </w:rPr>
        <w:t>Library</w:t>
      </w:r>
      <w:proofErr w:type="gramEnd"/>
    </w:p>
    <w:p w14:paraId="4FBC8B62" w14:textId="62EE3F82" w:rsidR="009432C5" w:rsidRPr="00BD071F" w:rsidRDefault="009432C5" w:rsidP="009432C5">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sz w:val="24"/>
          <w:szCs w:val="24"/>
        </w:rPr>
        <w:t>Tenure system faculty are focused on librarianship, the University’s service and/or public engagement mission, and research with the appointment percentages as follows: 50% librarianship, 30% research, and 20% service. All tenure system faculty members are expected to meet the requirements and guidelines found in Article IX of the</w:t>
      </w:r>
      <w:r w:rsidRPr="00BD071F">
        <w:rPr>
          <w:rFonts w:asciiTheme="minorHAnsi" w:hAnsiTheme="minorHAnsi" w:cstheme="minorHAnsi"/>
          <w:i/>
          <w:iCs/>
          <w:sz w:val="24"/>
          <w:szCs w:val="24"/>
        </w:rPr>
        <w:t xml:space="preserve"> </w:t>
      </w:r>
      <w:bookmarkStart w:id="1" w:name="_Hlk136794453"/>
      <w:r>
        <w:fldChar w:fldCharType="begin"/>
      </w:r>
      <w:r>
        <w:instrText>HYPERLINK "https://www.bot.uillinois.edu/governance/statutes" \h</w:instrText>
      </w:r>
      <w:r>
        <w:fldChar w:fldCharType="separate"/>
      </w:r>
      <w:r w:rsidRPr="00BD071F">
        <w:rPr>
          <w:rStyle w:val="Hyperlink"/>
          <w:rFonts w:asciiTheme="minorHAnsi" w:hAnsiTheme="minorHAnsi" w:cstheme="minorHAnsi"/>
          <w:i/>
          <w:iCs/>
          <w:sz w:val="24"/>
          <w:szCs w:val="24"/>
        </w:rPr>
        <w:t>University Statutes</w:t>
      </w:r>
      <w:r>
        <w:rPr>
          <w:rStyle w:val="Hyperlink"/>
          <w:rFonts w:asciiTheme="minorHAnsi" w:hAnsiTheme="minorHAnsi" w:cstheme="minorHAnsi"/>
          <w:i/>
          <w:iCs/>
          <w:sz w:val="24"/>
          <w:szCs w:val="24"/>
        </w:rPr>
        <w:fldChar w:fldCharType="end"/>
      </w:r>
      <w:bookmarkEnd w:id="1"/>
      <w:r w:rsidRPr="00BD071F">
        <w:rPr>
          <w:rFonts w:asciiTheme="minorHAnsi" w:hAnsiTheme="minorHAnsi" w:cstheme="minorHAnsi"/>
          <w:sz w:val="24"/>
          <w:szCs w:val="24"/>
        </w:rPr>
        <w:t xml:space="preserve">, </w:t>
      </w:r>
      <w:hyperlink r:id="rId35">
        <w:r w:rsidRPr="00BD071F">
          <w:rPr>
            <w:rStyle w:val="Hyperlink"/>
            <w:rFonts w:asciiTheme="minorHAnsi" w:hAnsiTheme="minorHAnsi" w:cstheme="minorHAnsi"/>
            <w:sz w:val="24"/>
            <w:szCs w:val="24"/>
          </w:rPr>
          <w:t>Provost Communication #9</w:t>
        </w:r>
      </w:hyperlink>
      <w:r w:rsidRPr="00BD071F">
        <w:rPr>
          <w:rFonts w:asciiTheme="minorHAnsi" w:hAnsiTheme="minorHAnsi" w:cstheme="minorHAnsi"/>
          <w:sz w:val="24"/>
          <w:szCs w:val="24"/>
        </w:rPr>
        <w:t xml:space="preserve"> and </w:t>
      </w:r>
      <w:hyperlink r:id="rId36">
        <w:r w:rsidRPr="00BD071F">
          <w:rPr>
            <w:rStyle w:val="Hyperlink"/>
            <w:rFonts w:asciiTheme="minorHAnsi" w:hAnsiTheme="minorHAnsi" w:cstheme="minorHAnsi"/>
            <w:sz w:val="24"/>
            <w:szCs w:val="24"/>
          </w:rPr>
          <w:t>Provost Communication #13</w:t>
        </w:r>
      </w:hyperlink>
      <w:r w:rsidRPr="00BD071F">
        <w:rPr>
          <w:rFonts w:asciiTheme="minorHAnsi" w:hAnsiTheme="minorHAnsi" w:cstheme="minorHAnsi"/>
          <w:sz w:val="24"/>
          <w:szCs w:val="24"/>
        </w:rPr>
        <w:t xml:space="preserve">, and those found in the </w:t>
      </w:r>
      <w:hyperlink r:id="rId37">
        <w:r w:rsidRPr="00BD071F">
          <w:rPr>
            <w:rStyle w:val="Hyperlink"/>
            <w:rFonts w:asciiTheme="minorHAnsi" w:hAnsiTheme="minorHAnsi" w:cstheme="minorHAnsi"/>
            <w:sz w:val="24"/>
            <w:szCs w:val="24"/>
          </w:rPr>
          <w:t>Campus Administrative Manual</w:t>
        </w:r>
      </w:hyperlink>
      <w:r w:rsidRPr="00BD071F">
        <w:rPr>
          <w:rFonts w:asciiTheme="minorHAnsi" w:hAnsiTheme="minorHAnsi" w:cstheme="minorHAnsi"/>
          <w:sz w:val="24"/>
          <w:szCs w:val="24"/>
        </w:rPr>
        <w:t>.</w:t>
      </w:r>
    </w:p>
    <w:p w14:paraId="56E4390C" w14:textId="73D56805" w:rsidR="00D31129" w:rsidRPr="00BD071F" w:rsidRDefault="009432C5" w:rsidP="007025EC">
      <w:pPr>
        <w:pStyle w:val="Normal0"/>
        <w:spacing w:before="100" w:beforeAutospacing="1" w:after="100" w:afterAutospacing="1" w:line="240" w:lineRule="auto"/>
        <w:rPr>
          <w:rFonts w:asciiTheme="minorHAnsi" w:hAnsiTheme="minorHAnsi" w:cstheme="minorHAnsi"/>
          <w:sz w:val="24"/>
          <w:szCs w:val="24"/>
        </w:rPr>
      </w:pPr>
      <w:r w:rsidRPr="00BD071F">
        <w:rPr>
          <w:rFonts w:asciiTheme="minorHAnsi" w:hAnsiTheme="minorHAnsi" w:cstheme="minorHAnsi"/>
          <w:b/>
          <w:bCs/>
          <w:sz w:val="24"/>
          <w:szCs w:val="24"/>
        </w:rPr>
        <w:t>All Library faculty, both specialized and tenure system,</w:t>
      </w:r>
      <w:r w:rsidRPr="00BD071F">
        <w:rPr>
          <w:rFonts w:asciiTheme="minorHAnsi" w:hAnsiTheme="minorHAnsi" w:cstheme="minorHAnsi"/>
          <w:sz w:val="24"/>
          <w:szCs w:val="24"/>
        </w:rPr>
        <w:t xml:space="preserve"> work within the overarching Library administrative structure and under the parameters set forth in their job description to design, implement, and support Library activities and services. Under these parameters, faculty function autonomously and independently within their positions while at the same time </w:t>
      </w:r>
      <w:r w:rsidRPr="00BD071F">
        <w:rPr>
          <w:rFonts w:asciiTheme="minorHAnsi" w:hAnsiTheme="minorHAnsi" w:cstheme="minorHAnsi"/>
          <w:sz w:val="24"/>
          <w:szCs w:val="24"/>
        </w:rPr>
        <w:lastRenderedPageBreak/>
        <w:t xml:space="preserve">working collegially and cooperatively to fulfill the mission of their unit, the </w:t>
      </w:r>
      <w:proofErr w:type="gramStart"/>
      <w:r w:rsidRPr="00BD071F">
        <w:rPr>
          <w:rFonts w:asciiTheme="minorHAnsi" w:hAnsiTheme="minorHAnsi" w:cstheme="minorHAnsi"/>
          <w:sz w:val="24"/>
          <w:szCs w:val="24"/>
        </w:rPr>
        <w:t>Library</w:t>
      </w:r>
      <w:proofErr w:type="gramEnd"/>
      <w:r w:rsidRPr="00BD071F">
        <w:rPr>
          <w:rFonts w:asciiTheme="minorHAnsi" w:hAnsiTheme="minorHAnsi" w:cstheme="minorHAnsi"/>
          <w:sz w:val="24"/>
          <w:szCs w:val="24"/>
        </w:rPr>
        <w:t xml:space="preserve">, and campus. Library faculty members have a responsibility to work with members of their units to achieve the articulated goals for that unit and the </w:t>
      </w:r>
      <w:proofErr w:type="gramStart"/>
      <w:r w:rsidRPr="00BD071F">
        <w:rPr>
          <w:rFonts w:asciiTheme="minorHAnsi" w:hAnsiTheme="minorHAnsi" w:cstheme="minorHAnsi"/>
          <w:sz w:val="24"/>
          <w:szCs w:val="24"/>
        </w:rPr>
        <w:t>Library</w:t>
      </w:r>
      <w:proofErr w:type="gramEnd"/>
      <w:r w:rsidRPr="00BD071F">
        <w:rPr>
          <w:rFonts w:asciiTheme="minorHAnsi" w:hAnsiTheme="minorHAnsi" w:cstheme="minorHAnsi"/>
          <w:sz w:val="24"/>
          <w:szCs w:val="24"/>
        </w:rPr>
        <w:t xml:space="preserve"> as a whole.</w:t>
      </w:r>
    </w:p>
    <w:sectPr w:rsidR="00D31129" w:rsidRPr="00BD071F">
      <w:head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35D64" w14:textId="77777777" w:rsidR="000B673B" w:rsidRDefault="000B673B" w:rsidP="00050080">
      <w:pPr>
        <w:spacing w:after="0" w:line="240" w:lineRule="auto"/>
      </w:pPr>
      <w:r>
        <w:separator/>
      </w:r>
    </w:p>
  </w:endnote>
  <w:endnote w:type="continuationSeparator" w:id="0">
    <w:p w14:paraId="10C14089" w14:textId="77777777" w:rsidR="000B673B" w:rsidRDefault="000B673B" w:rsidP="000500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190B2" w14:textId="77777777" w:rsidR="000B673B" w:rsidRDefault="000B673B" w:rsidP="00050080">
      <w:pPr>
        <w:spacing w:after="0" w:line="240" w:lineRule="auto"/>
      </w:pPr>
      <w:r>
        <w:separator/>
      </w:r>
    </w:p>
  </w:footnote>
  <w:footnote w:type="continuationSeparator" w:id="0">
    <w:p w14:paraId="0FB02F76" w14:textId="77777777" w:rsidR="000B673B" w:rsidRDefault="000B673B" w:rsidP="000500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7392410"/>
      <w:docPartObj>
        <w:docPartGallery w:val="Page Numbers (Top of Page)"/>
        <w:docPartUnique/>
      </w:docPartObj>
    </w:sdtPr>
    <w:sdtEndPr>
      <w:rPr>
        <w:noProof/>
      </w:rPr>
    </w:sdtEndPr>
    <w:sdtContent>
      <w:p w14:paraId="0F8998EB" w14:textId="46DFB266" w:rsidR="00050080" w:rsidRDefault="0005008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73B48B1" w14:textId="77777777" w:rsidR="00050080" w:rsidRDefault="00050080">
    <w:pPr>
      <w:pStyle w:val="Header"/>
    </w:pPr>
  </w:p>
</w:hdr>
</file>

<file path=word/intelligence2.xml><?xml version="1.0" encoding="utf-8"?>
<int2:intelligence xmlns:int2="http://schemas.microsoft.com/office/intelligence/2020/intelligence" xmlns:oel="http://schemas.microsoft.com/office/2019/extlst">
  <int2:observations>
    <int2:textHash int2:hashCode="1TJiXKXwi4UARV" int2:id="4SaKUuva">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3E77"/>
    <w:multiLevelType w:val="hybridMultilevel"/>
    <w:tmpl w:val="3D50A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701BE"/>
    <w:multiLevelType w:val="hybridMultilevel"/>
    <w:tmpl w:val="D9DC4EE8"/>
    <w:lvl w:ilvl="0" w:tplc="9A1CC2C2">
      <w:start w:val="1"/>
      <w:numFmt w:val="bullet"/>
      <w:lvlText w:val=""/>
      <w:lvlJc w:val="left"/>
      <w:pPr>
        <w:ind w:left="720" w:hanging="360"/>
      </w:pPr>
      <w:rPr>
        <w:rFonts w:ascii="Symbol" w:hAnsi="Symbol" w:hint="default"/>
      </w:rPr>
    </w:lvl>
    <w:lvl w:ilvl="1" w:tplc="3912CC80">
      <w:start w:val="1"/>
      <w:numFmt w:val="bullet"/>
      <w:lvlText w:val="o"/>
      <w:lvlJc w:val="left"/>
      <w:pPr>
        <w:ind w:left="1440" w:hanging="360"/>
      </w:pPr>
      <w:rPr>
        <w:rFonts w:ascii="Courier New" w:hAnsi="Courier New" w:hint="default"/>
      </w:rPr>
    </w:lvl>
    <w:lvl w:ilvl="2" w:tplc="FE3CD17C">
      <w:start w:val="1"/>
      <w:numFmt w:val="bullet"/>
      <w:lvlText w:val=""/>
      <w:lvlJc w:val="left"/>
      <w:pPr>
        <w:ind w:left="2160" w:hanging="360"/>
      </w:pPr>
      <w:rPr>
        <w:rFonts w:ascii="Wingdings" w:hAnsi="Wingdings" w:hint="default"/>
      </w:rPr>
    </w:lvl>
    <w:lvl w:ilvl="3" w:tplc="FE188A4E">
      <w:start w:val="1"/>
      <w:numFmt w:val="bullet"/>
      <w:lvlText w:val=""/>
      <w:lvlJc w:val="left"/>
      <w:pPr>
        <w:ind w:left="2880" w:hanging="360"/>
      </w:pPr>
      <w:rPr>
        <w:rFonts w:ascii="Symbol" w:hAnsi="Symbol" w:hint="default"/>
      </w:rPr>
    </w:lvl>
    <w:lvl w:ilvl="4" w:tplc="3910A75E">
      <w:start w:val="1"/>
      <w:numFmt w:val="bullet"/>
      <w:lvlText w:val="o"/>
      <w:lvlJc w:val="left"/>
      <w:pPr>
        <w:ind w:left="3600" w:hanging="360"/>
      </w:pPr>
      <w:rPr>
        <w:rFonts w:ascii="Courier New" w:hAnsi="Courier New" w:hint="default"/>
      </w:rPr>
    </w:lvl>
    <w:lvl w:ilvl="5" w:tplc="499410E2">
      <w:start w:val="1"/>
      <w:numFmt w:val="bullet"/>
      <w:lvlText w:val=""/>
      <w:lvlJc w:val="left"/>
      <w:pPr>
        <w:ind w:left="4320" w:hanging="360"/>
      </w:pPr>
      <w:rPr>
        <w:rFonts w:ascii="Wingdings" w:hAnsi="Wingdings" w:hint="default"/>
      </w:rPr>
    </w:lvl>
    <w:lvl w:ilvl="6" w:tplc="2B1661F0">
      <w:start w:val="1"/>
      <w:numFmt w:val="bullet"/>
      <w:lvlText w:val=""/>
      <w:lvlJc w:val="left"/>
      <w:pPr>
        <w:ind w:left="5040" w:hanging="360"/>
      </w:pPr>
      <w:rPr>
        <w:rFonts w:ascii="Symbol" w:hAnsi="Symbol" w:hint="default"/>
      </w:rPr>
    </w:lvl>
    <w:lvl w:ilvl="7" w:tplc="9FE2125C">
      <w:start w:val="1"/>
      <w:numFmt w:val="bullet"/>
      <w:lvlText w:val="o"/>
      <w:lvlJc w:val="left"/>
      <w:pPr>
        <w:ind w:left="5760" w:hanging="360"/>
      </w:pPr>
      <w:rPr>
        <w:rFonts w:ascii="Courier New" w:hAnsi="Courier New" w:hint="default"/>
      </w:rPr>
    </w:lvl>
    <w:lvl w:ilvl="8" w:tplc="99304180">
      <w:start w:val="1"/>
      <w:numFmt w:val="bullet"/>
      <w:lvlText w:val=""/>
      <w:lvlJc w:val="left"/>
      <w:pPr>
        <w:ind w:left="6480" w:hanging="360"/>
      </w:pPr>
      <w:rPr>
        <w:rFonts w:ascii="Wingdings" w:hAnsi="Wingdings" w:hint="default"/>
      </w:rPr>
    </w:lvl>
  </w:abstractNum>
  <w:abstractNum w:abstractNumId="2" w15:restartNumberingAfterBreak="0">
    <w:nsid w:val="076CFE88"/>
    <w:multiLevelType w:val="multilevel"/>
    <w:tmpl w:val="1A66FA6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10931107"/>
    <w:multiLevelType w:val="hybridMultilevel"/>
    <w:tmpl w:val="E8245CF6"/>
    <w:lvl w:ilvl="0" w:tplc="9D009FB0">
      <w:start w:val="1"/>
      <w:numFmt w:val="bullet"/>
      <w:lvlText w:val=""/>
      <w:lvlJc w:val="left"/>
      <w:pPr>
        <w:ind w:left="720" w:hanging="360"/>
      </w:pPr>
      <w:rPr>
        <w:rFonts w:ascii="Symbol" w:hAnsi="Symbol" w:hint="default"/>
      </w:rPr>
    </w:lvl>
    <w:lvl w:ilvl="1" w:tplc="B3647110">
      <w:start w:val="1"/>
      <w:numFmt w:val="bullet"/>
      <w:lvlText w:val="o"/>
      <w:lvlJc w:val="left"/>
      <w:pPr>
        <w:ind w:left="1440" w:hanging="360"/>
      </w:pPr>
      <w:rPr>
        <w:rFonts w:ascii="Courier New" w:hAnsi="Courier New" w:hint="default"/>
      </w:rPr>
    </w:lvl>
    <w:lvl w:ilvl="2" w:tplc="F3BE6892">
      <w:start w:val="1"/>
      <w:numFmt w:val="bullet"/>
      <w:lvlText w:val=""/>
      <w:lvlJc w:val="left"/>
      <w:pPr>
        <w:ind w:left="2160" w:hanging="360"/>
      </w:pPr>
      <w:rPr>
        <w:rFonts w:ascii="Wingdings" w:hAnsi="Wingdings" w:hint="default"/>
      </w:rPr>
    </w:lvl>
    <w:lvl w:ilvl="3" w:tplc="286AEC24">
      <w:start w:val="1"/>
      <w:numFmt w:val="bullet"/>
      <w:lvlText w:val=""/>
      <w:lvlJc w:val="left"/>
      <w:pPr>
        <w:ind w:left="2880" w:hanging="360"/>
      </w:pPr>
      <w:rPr>
        <w:rFonts w:ascii="Symbol" w:hAnsi="Symbol" w:hint="default"/>
      </w:rPr>
    </w:lvl>
    <w:lvl w:ilvl="4" w:tplc="E18AFD7C">
      <w:start w:val="1"/>
      <w:numFmt w:val="bullet"/>
      <w:lvlText w:val="o"/>
      <w:lvlJc w:val="left"/>
      <w:pPr>
        <w:ind w:left="3600" w:hanging="360"/>
      </w:pPr>
      <w:rPr>
        <w:rFonts w:ascii="Courier New" w:hAnsi="Courier New" w:hint="default"/>
      </w:rPr>
    </w:lvl>
    <w:lvl w:ilvl="5" w:tplc="46BC1E1A">
      <w:start w:val="1"/>
      <w:numFmt w:val="bullet"/>
      <w:lvlText w:val=""/>
      <w:lvlJc w:val="left"/>
      <w:pPr>
        <w:ind w:left="4320" w:hanging="360"/>
      </w:pPr>
      <w:rPr>
        <w:rFonts w:ascii="Wingdings" w:hAnsi="Wingdings" w:hint="default"/>
      </w:rPr>
    </w:lvl>
    <w:lvl w:ilvl="6" w:tplc="3C3C3CC0">
      <w:start w:val="1"/>
      <w:numFmt w:val="bullet"/>
      <w:lvlText w:val=""/>
      <w:lvlJc w:val="left"/>
      <w:pPr>
        <w:ind w:left="5040" w:hanging="360"/>
      </w:pPr>
      <w:rPr>
        <w:rFonts w:ascii="Symbol" w:hAnsi="Symbol" w:hint="default"/>
      </w:rPr>
    </w:lvl>
    <w:lvl w:ilvl="7" w:tplc="E9C48C92">
      <w:start w:val="1"/>
      <w:numFmt w:val="bullet"/>
      <w:lvlText w:val="o"/>
      <w:lvlJc w:val="left"/>
      <w:pPr>
        <w:ind w:left="5760" w:hanging="360"/>
      </w:pPr>
      <w:rPr>
        <w:rFonts w:ascii="Courier New" w:hAnsi="Courier New" w:hint="default"/>
      </w:rPr>
    </w:lvl>
    <w:lvl w:ilvl="8" w:tplc="33B2C44E">
      <w:start w:val="1"/>
      <w:numFmt w:val="bullet"/>
      <w:lvlText w:val=""/>
      <w:lvlJc w:val="left"/>
      <w:pPr>
        <w:ind w:left="6480" w:hanging="360"/>
      </w:pPr>
      <w:rPr>
        <w:rFonts w:ascii="Wingdings" w:hAnsi="Wingdings" w:hint="default"/>
      </w:rPr>
    </w:lvl>
  </w:abstractNum>
  <w:abstractNum w:abstractNumId="4" w15:restartNumberingAfterBreak="0">
    <w:nsid w:val="118C9007"/>
    <w:multiLevelType w:val="multilevel"/>
    <w:tmpl w:val="FFFFFFFF"/>
    <w:lvl w:ilvl="0">
      <w:start w:val="1"/>
      <w:numFmt w:val="bullet"/>
      <w:lvlText w:val="●"/>
      <w:lvlJc w:val="left"/>
      <w:pPr>
        <w:ind w:left="1080" w:hanging="360"/>
      </w:pPr>
      <w:rPr>
        <w:rFonts w:ascii="Noto Sans Symbols" w:hAnsi="Noto Sans Symbols"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Noto Sans Symbols" w:hAnsi="Noto Sans Symbols" w:hint="default"/>
      </w:rPr>
    </w:lvl>
    <w:lvl w:ilvl="3">
      <w:start w:val="1"/>
      <w:numFmt w:val="bullet"/>
      <w:lvlText w:val="●"/>
      <w:lvlJc w:val="left"/>
      <w:pPr>
        <w:ind w:left="3240" w:hanging="360"/>
      </w:pPr>
      <w:rPr>
        <w:rFonts w:ascii="Noto Sans Symbols" w:hAnsi="Noto Sans Symbols"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Noto Sans Symbols" w:hAnsi="Noto Sans Symbols" w:hint="default"/>
      </w:rPr>
    </w:lvl>
    <w:lvl w:ilvl="6">
      <w:start w:val="1"/>
      <w:numFmt w:val="bullet"/>
      <w:lvlText w:val="●"/>
      <w:lvlJc w:val="left"/>
      <w:pPr>
        <w:ind w:left="5400" w:hanging="360"/>
      </w:pPr>
      <w:rPr>
        <w:rFonts w:ascii="Noto Sans Symbols" w:hAnsi="Noto Sans Symbols"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Noto Sans Symbols" w:hAnsi="Noto Sans Symbols" w:hint="default"/>
      </w:rPr>
    </w:lvl>
  </w:abstractNum>
  <w:abstractNum w:abstractNumId="5" w15:restartNumberingAfterBreak="0">
    <w:nsid w:val="1E2027B0"/>
    <w:multiLevelType w:val="multilevel"/>
    <w:tmpl w:val="91E2364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25707A3A"/>
    <w:multiLevelType w:val="hybridMultilevel"/>
    <w:tmpl w:val="AB0A2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E5EC26"/>
    <w:multiLevelType w:val="multilevel"/>
    <w:tmpl w:val="00BA22F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8" w15:restartNumberingAfterBreak="0">
    <w:nsid w:val="4340A125"/>
    <w:multiLevelType w:val="multilevel"/>
    <w:tmpl w:val="C09A73C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 w15:restartNumberingAfterBreak="0">
    <w:nsid w:val="46DE6871"/>
    <w:multiLevelType w:val="multilevel"/>
    <w:tmpl w:val="F8267756"/>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C25A27"/>
    <w:multiLevelType w:val="multilevel"/>
    <w:tmpl w:val="1486A46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1" w15:restartNumberingAfterBreak="0">
    <w:nsid w:val="601B3D98"/>
    <w:multiLevelType w:val="multilevel"/>
    <w:tmpl w:val="65B44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066B52"/>
    <w:multiLevelType w:val="multilevel"/>
    <w:tmpl w:val="CB167F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60A6519"/>
    <w:multiLevelType w:val="multilevel"/>
    <w:tmpl w:val="10F0041A"/>
    <w:lvl w:ilvl="0">
      <w:start w:val="1"/>
      <w:numFmt w:val="bullet"/>
      <w:lvlText w:val=""/>
      <w:lvlJc w:val="left"/>
      <w:pPr>
        <w:tabs>
          <w:tab w:val="num" w:pos="720"/>
        </w:tabs>
        <w:ind w:left="720" w:hanging="360"/>
      </w:pPr>
      <w:rPr>
        <w:rFonts w:ascii="Symbol" w:hAnsi="Symbol" w:hint="default"/>
      </w:r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73E80E7"/>
    <w:multiLevelType w:val="hybridMultilevel"/>
    <w:tmpl w:val="97FE787A"/>
    <w:lvl w:ilvl="0" w:tplc="7C565156">
      <w:start w:val="1"/>
      <w:numFmt w:val="bullet"/>
      <w:lvlText w:val=""/>
      <w:lvlJc w:val="left"/>
      <w:pPr>
        <w:ind w:left="720" w:hanging="360"/>
      </w:pPr>
      <w:rPr>
        <w:rFonts w:ascii="Symbol" w:hAnsi="Symbol" w:hint="default"/>
      </w:rPr>
    </w:lvl>
    <w:lvl w:ilvl="1" w:tplc="ADCCDC54">
      <w:start w:val="1"/>
      <w:numFmt w:val="bullet"/>
      <w:lvlText w:val="o"/>
      <w:lvlJc w:val="left"/>
      <w:pPr>
        <w:ind w:left="1440" w:hanging="360"/>
      </w:pPr>
      <w:rPr>
        <w:rFonts w:ascii="Courier New" w:hAnsi="Courier New" w:hint="default"/>
      </w:rPr>
    </w:lvl>
    <w:lvl w:ilvl="2" w:tplc="19041B3C">
      <w:start w:val="1"/>
      <w:numFmt w:val="bullet"/>
      <w:lvlText w:val=""/>
      <w:lvlJc w:val="left"/>
      <w:pPr>
        <w:ind w:left="2160" w:hanging="360"/>
      </w:pPr>
      <w:rPr>
        <w:rFonts w:ascii="Wingdings" w:hAnsi="Wingdings" w:hint="default"/>
      </w:rPr>
    </w:lvl>
    <w:lvl w:ilvl="3" w:tplc="1BFA9382">
      <w:start w:val="1"/>
      <w:numFmt w:val="bullet"/>
      <w:lvlText w:val=""/>
      <w:lvlJc w:val="left"/>
      <w:pPr>
        <w:ind w:left="2880" w:hanging="360"/>
      </w:pPr>
      <w:rPr>
        <w:rFonts w:ascii="Symbol" w:hAnsi="Symbol" w:hint="default"/>
      </w:rPr>
    </w:lvl>
    <w:lvl w:ilvl="4" w:tplc="52CE19D0">
      <w:start w:val="1"/>
      <w:numFmt w:val="bullet"/>
      <w:lvlText w:val="o"/>
      <w:lvlJc w:val="left"/>
      <w:pPr>
        <w:ind w:left="3600" w:hanging="360"/>
      </w:pPr>
      <w:rPr>
        <w:rFonts w:ascii="Courier New" w:hAnsi="Courier New" w:hint="default"/>
      </w:rPr>
    </w:lvl>
    <w:lvl w:ilvl="5" w:tplc="CA2813FA">
      <w:start w:val="1"/>
      <w:numFmt w:val="bullet"/>
      <w:lvlText w:val=""/>
      <w:lvlJc w:val="left"/>
      <w:pPr>
        <w:ind w:left="4320" w:hanging="360"/>
      </w:pPr>
      <w:rPr>
        <w:rFonts w:ascii="Wingdings" w:hAnsi="Wingdings" w:hint="default"/>
      </w:rPr>
    </w:lvl>
    <w:lvl w:ilvl="6" w:tplc="CA1892A8">
      <w:start w:val="1"/>
      <w:numFmt w:val="bullet"/>
      <w:lvlText w:val=""/>
      <w:lvlJc w:val="left"/>
      <w:pPr>
        <w:ind w:left="5040" w:hanging="360"/>
      </w:pPr>
      <w:rPr>
        <w:rFonts w:ascii="Symbol" w:hAnsi="Symbol" w:hint="default"/>
      </w:rPr>
    </w:lvl>
    <w:lvl w:ilvl="7" w:tplc="A58C7E5A">
      <w:start w:val="1"/>
      <w:numFmt w:val="bullet"/>
      <w:lvlText w:val="o"/>
      <w:lvlJc w:val="left"/>
      <w:pPr>
        <w:ind w:left="5760" w:hanging="360"/>
      </w:pPr>
      <w:rPr>
        <w:rFonts w:ascii="Courier New" w:hAnsi="Courier New" w:hint="default"/>
      </w:rPr>
    </w:lvl>
    <w:lvl w:ilvl="8" w:tplc="D87A4A08">
      <w:start w:val="1"/>
      <w:numFmt w:val="bullet"/>
      <w:lvlText w:val=""/>
      <w:lvlJc w:val="left"/>
      <w:pPr>
        <w:ind w:left="6480" w:hanging="360"/>
      </w:pPr>
      <w:rPr>
        <w:rFonts w:ascii="Wingdings" w:hAnsi="Wingdings" w:hint="default"/>
      </w:rPr>
    </w:lvl>
  </w:abstractNum>
  <w:abstractNum w:abstractNumId="15" w15:restartNumberingAfterBreak="0">
    <w:nsid w:val="6BBE89BB"/>
    <w:multiLevelType w:val="hybridMultilevel"/>
    <w:tmpl w:val="A91885D0"/>
    <w:lvl w:ilvl="0" w:tplc="24007978">
      <w:start w:val="1"/>
      <w:numFmt w:val="bullet"/>
      <w:lvlText w:val=""/>
      <w:lvlJc w:val="left"/>
      <w:pPr>
        <w:ind w:left="720" w:hanging="360"/>
      </w:pPr>
      <w:rPr>
        <w:rFonts w:ascii="Symbol" w:hAnsi="Symbol" w:hint="default"/>
      </w:rPr>
    </w:lvl>
    <w:lvl w:ilvl="1" w:tplc="4F9A2BB0">
      <w:start w:val="1"/>
      <w:numFmt w:val="bullet"/>
      <w:lvlText w:val="o"/>
      <w:lvlJc w:val="left"/>
      <w:pPr>
        <w:ind w:left="1440" w:hanging="360"/>
      </w:pPr>
      <w:rPr>
        <w:rFonts w:ascii="Courier New" w:hAnsi="Courier New" w:hint="default"/>
      </w:rPr>
    </w:lvl>
    <w:lvl w:ilvl="2" w:tplc="81EA75EC">
      <w:start w:val="1"/>
      <w:numFmt w:val="bullet"/>
      <w:lvlText w:val=""/>
      <w:lvlJc w:val="left"/>
      <w:pPr>
        <w:ind w:left="2160" w:hanging="360"/>
      </w:pPr>
      <w:rPr>
        <w:rFonts w:ascii="Wingdings" w:hAnsi="Wingdings" w:hint="default"/>
      </w:rPr>
    </w:lvl>
    <w:lvl w:ilvl="3" w:tplc="398CFC20">
      <w:start w:val="1"/>
      <w:numFmt w:val="bullet"/>
      <w:lvlText w:val=""/>
      <w:lvlJc w:val="left"/>
      <w:pPr>
        <w:ind w:left="2880" w:hanging="360"/>
      </w:pPr>
      <w:rPr>
        <w:rFonts w:ascii="Symbol" w:hAnsi="Symbol" w:hint="default"/>
      </w:rPr>
    </w:lvl>
    <w:lvl w:ilvl="4" w:tplc="206C2EB2">
      <w:start w:val="1"/>
      <w:numFmt w:val="bullet"/>
      <w:lvlText w:val="o"/>
      <w:lvlJc w:val="left"/>
      <w:pPr>
        <w:ind w:left="3600" w:hanging="360"/>
      </w:pPr>
      <w:rPr>
        <w:rFonts w:ascii="Courier New" w:hAnsi="Courier New" w:hint="default"/>
      </w:rPr>
    </w:lvl>
    <w:lvl w:ilvl="5" w:tplc="CC0EE150">
      <w:start w:val="1"/>
      <w:numFmt w:val="bullet"/>
      <w:lvlText w:val=""/>
      <w:lvlJc w:val="left"/>
      <w:pPr>
        <w:ind w:left="4320" w:hanging="360"/>
      </w:pPr>
      <w:rPr>
        <w:rFonts w:ascii="Wingdings" w:hAnsi="Wingdings" w:hint="default"/>
      </w:rPr>
    </w:lvl>
    <w:lvl w:ilvl="6" w:tplc="36D843BA">
      <w:start w:val="1"/>
      <w:numFmt w:val="bullet"/>
      <w:lvlText w:val=""/>
      <w:lvlJc w:val="left"/>
      <w:pPr>
        <w:ind w:left="5040" w:hanging="360"/>
      </w:pPr>
      <w:rPr>
        <w:rFonts w:ascii="Symbol" w:hAnsi="Symbol" w:hint="default"/>
      </w:rPr>
    </w:lvl>
    <w:lvl w:ilvl="7" w:tplc="BB16E900">
      <w:start w:val="1"/>
      <w:numFmt w:val="bullet"/>
      <w:lvlText w:val="o"/>
      <w:lvlJc w:val="left"/>
      <w:pPr>
        <w:ind w:left="5760" w:hanging="360"/>
      </w:pPr>
      <w:rPr>
        <w:rFonts w:ascii="Courier New" w:hAnsi="Courier New" w:hint="default"/>
      </w:rPr>
    </w:lvl>
    <w:lvl w:ilvl="8" w:tplc="5F78F2C2">
      <w:start w:val="1"/>
      <w:numFmt w:val="bullet"/>
      <w:lvlText w:val=""/>
      <w:lvlJc w:val="left"/>
      <w:pPr>
        <w:ind w:left="6480" w:hanging="360"/>
      </w:pPr>
      <w:rPr>
        <w:rFonts w:ascii="Wingdings" w:hAnsi="Wingdings" w:hint="default"/>
      </w:rPr>
    </w:lvl>
  </w:abstractNum>
  <w:abstractNum w:abstractNumId="16" w15:restartNumberingAfterBreak="0">
    <w:nsid w:val="6C14FB86"/>
    <w:multiLevelType w:val="multilevel"/>
    <w:tmpl w:val="3A1C9BE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15:restartNumberingAfterBreak="0">
    <w:nsid w:val="7C521EE9"/>
    <w:multiLevelType w:val="hybridMultilevel"/>
    <w:tmpl w:val="F7900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3461567">
    <w:abstractNumId w:val="1"/>
  </w:num>
  <w:num w:numId="2" w16cid:durableId="893153358">
    <w:abstractNumId w:val="3"/>
  </w:num>
  <w:num w:numId="3" w16cid:durableId="2093890828">
    <w:abstractNumId w:val="14"/>
  </w:num>
  <w:num w:numId="4" w16cid:durableId="765612195">
    <w:abstractNumId w:val="15"/>
  </w:num>
  <w:num w:numId="5" w16cid:durableId="820387188">
    <w:abstractNumId w:val="12"/>
  </w:num>
  <w:num w:numId="6" w16cid:durableId="296105234">
    <w:abstractNumId w:val="9"/>
  </w:num>
  <w:num w:numId="7" w16cid:durableId="1095172341">
    <w:abstractNumId w:val="11"/>
  </w:num>
  <w:num w:numId="8" w16cid:durableId="1169447314">
    <w:abstractNumId w:val="13"/>
  </w:num>
  <w:num w:numId="9" w16cid:durableId="1366901678">
    <w:abstractNumId w:val="4"/>
  </w:num>
  <w:num w:numId="10" w16cid:durableId="1344431106">
    <w:abstractNumId w:val="17"/>
  </w:num>
  <w:num w:numId="11" w16cid:durableId="1818570724">
    <w:abstractNumId w:val="0"/>
  </w:num>
  <w:num w:numId="12" w16cid:durableId="938173131">
    <w:abstractNumId w:val="16"/>
  </w:num>
  <w:num w:numId="13" w16cid:durableId="1322539656">
    <w:abstractNumId w:val="8"/>
  </w:num>
  <w:num w:numId="14" w16cid:durableId="1667318282">
    <w:abstractNumId w:val="10"/>
  </w:num>
  <w:num w:numId="15" w16cid:durableId="461655903">
    <w:abstractNumId w:val="5"/>
  </w:num>
  <w:num w:numId="16" w16cid:durableId="1609313869">
    <w:abstractNumId w:val="7"/>
  </w:num>
  <w:num w:numId="17" w16cid:durableId="1618372959">
    <w:abstractNumId w:val="2"/>
  </w:num>
  <w:num w:numId="18" w16cid:durableId="511262561">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207"/>
    <w:rsid w:val="00001DE7"/>
    <w:rsid w:val="000250CA"/>
    <w:rsid w:val="00050080"/>
    <w:rsid w:val="00053085"/>
    <w:rsid w:val="00057951"/>
    <w:rsid w:val="0007548E"/>
    <w:rsid w:val="000777D0"/>
    <w:rsid w:val="00093AF9"/>
    <w:rsid w:val="000B673B"/>
    <w:rsid w:val="000C0BE1"/>
    <w:rsid w:val="000C2D45"/>
    <w:rsid w:val="000D4A8A"/>
    <w:rsid w:val="000F6574"/>
    <w:rsid w:val="000F737F"/>
    <w:rsid w:val="00112CFC"/>
    <w:rsid w:val="00144E6E"/>
    <w:rsid w:val="0016703C"/>
    <w:rsid w:val="00170F82"/>
    <w:rsid w:val="00175FF9"/>
    <w:rsid w:val="001C1DCA"/>
    <w:rsid w:val="001E5239"/>
    <w:rsid w:val="00204496"/>
    <w:rsid w:val="00204CF3"/>
    <w:rsid w:val="00210872"/>
    <w:rsid w:val="00230B6A"/>
    <w:rsid w:val="002405B9"/>
    <w:rsid w:val="00271F25"/>
    <w:rsid w:val="002959F2"/>
    <w:rsid w:val="00337423"/>
    <w:rsid w:val="00351AAB"/>
    <w:rsid w:val="003571A0"/>
    <w:rsid w:val="003665FB"/>
    <w:rsid w:val="003B5CF1"/>
    <w:rsid w:val="003D1DB8"/>
    <w:rsid w:val="00405C00"/>
    <w:rsid w:val="004268DC"/>
    <w:rsid w:val="00460EAA"/>
    <w:rsid w:val="0048338E"/>
    <w:rsid w:val="0049172F"/>
    <w:rsid w:val="00492323"/>
    <w:rsid w:val="004A6AE7"/>
    <w:rsid w:val="004D262F"/>
    <w:rsid w:val="004E6532"/>
    <w:rsid w:val="004F4893"/>
    <w:rsid w:val="005111DA"/>
    <w:rsid w:val="00515259"/>
    <w:rsid w:val="0053031B"/>
    <w:rsid w:val="005429C6"/>
    <w:rsid w:val="00547F67"/>
    <w:rsid w:val="0055087C"/>
    <w:rsid w:val="00556917"/>
    <w:rsid w:val="00574005"/>
    <w:rsid w:val="005B45EB"/>
    <w:rsid w:val="005D1676"/>
    <w:rsid w:val="005E6C88"/>
    <w:rsid w:val="005F182E"/>
    <w:rsid w:val="005F3720"/>
    <w:rsid w:val="005F5200"/>
    <w:rsid w:val="005F54BF"/>
    <w:rsid w:val="00616B68"/>
    <w:rsid w:val="00625EE6"/>
    <w:rsid w:val="00631EDD"/>
    <w:rsid w:val="00646C29"/>
    <w:rsid w:val="00654522"/>
    <w:rsid w:val="00682B2F"/>
    <w:rsid w:val="00686603"/>
    <w:rsid w:val="00690257"/>
    <w:rsid w:val="006D21CE"/>
    <w:rsid w:val="006D77EB"/>
    <w:rsid w:val="006D7A58"/>
    <w:rsid w:val="007025EC"/>
    <w:rsid w:val="0071202B"/>
    <w:rsid w:val="007372A7"/>
    <w:rsid w:val="00751BC7"/>
    <w:rsid w:val="007609ED"/>
    <w:rsid w:val="00764F19"/>
    <w:rsid w:val="00765EFD"/>
    <w:rsid w:val="00766514"/>
    <w:rsid w:val="00770264"/>
    <w:rsid w:val="00797915"/>
    <w:rsid w:val="007B2C5B"/>
    <w:rsid w:val="00801A23"/>
    <w:rsid w:val="008175E7"/>
    <w:rsid w:val="00833041"/>
    <w:rsid w:val="00841219"/>
    <w:rsid w:val="008431E8"/>
    <w:rsid w:val="00845207"/>
    <w:rsid w:val="00857E34"/>
    <w:rsid w:val="00866BE9"/>
    <w:rsid w:val="00867E79"/>
    <w:rsid w:val="0089373E"/>
    <w:rsid w:val="008A1D7F"/>
    <w:rsid w:val="008C6904"/>
    <w:rsid w:val="008E23E0"/>
    <w:rsid w:val="008E5BDD"/>
    <w:rsid w:val="009014CE"/>
    <w:rsid w:val="00905A9A"/>
    <w:rsid w:val="009432C5"/>
    <w:rsid w:val="00974A54"/>
    <w:rsid w:val="00994E17"/>
    <w:rsid w:val="00997381"/>
    <w:rsid w:val="009A1132"/>
    <w:rsid w:val="009E2311"/>
    <w:rsid w:val="009F3267"/>
    <w:rsid w:val="009F3345"/>
    <w:rsid w:val="00A32A84"/>
    <w:rsid w:val="00A36123"/>
    <w:rsid w:val="00A36A9B"/>
    <w:rsid w:val="00A40470"/>
    <w:rsid w:val="00A454B8"/>
    <w:rsid w:val="00A534C7"/>
    <w:rsid w:val="00A55F27"/>
    <w:rsid w:val="00A72EBC"/>
    <w:rsid w:val="00AB592C"/>
    <w:rsid w:val="00AC5A6C"/>
    <w:rsid w:val="00AE3767"/>
    <w:rsid w:val="00AE3C75"/>
    <w:rsid w:val="00AE4B55"/>
    <w:rsid w:val="00AF50A0"/>
    <w:rsid w:val="00B012ED"/>
    <w:rsid w:val="00B1265F"/>
    <w:rsid w:val="00B22C37"/>
    <w:rsid w:val="00B4306A"/>
    <w:rsid w:val="00B47E3D"/>
    <w:rsid w:val="00BA0D7D"/>
    <w:rsid w:val="00BC0E8B"/>
    <w:rsid w:val="00BD071F"/>
    <w:rsid w:val="00BE35DE"/>
    <w:rsid w:val="00C21C04"/>
    <w:rsid w:val="00C24266"/>
    <w:rsid w:val="00C463E3"/>
    <w:rsid w:val="00C5081D"/>
    <w:rsid w:val="00C755E4"/>
    <w:rsid w:val="00C84984"/>
    <w:rsid w:val="00CA579A"/>
    <w:rsid w:val="00CB0996"/>
    <w:rsid w:val="00CE0EFD"/>
    <w:rsid w:val="00D02926"/>
    <w:rsid w:val="00D13F9D"/>
    <w:rsid w:val="00D261E6"/>
    <w:rsid w:val="00D31129"/>
    <w:rsid w:val="00D45D00"/>
    <w:rsid w:val="00D5347D"/>
    <w:rsid w:val="00D64EA3"/>
    <w:rsid w:val="00D766EA"/>
    <w:rsid w:val="00D804FB"/>
    <w:rsid w:val="00DA0F69"/>
    <w:rsid w:val="00DA5C44"/>
    <w:rsid w:val="00DC1D5C"/>
    <w:rsid w:val="00DC464D"/>
    <w:rsid w:val="00DC4D07"/>
    <w:rsid w:val="00DF16C5"/>
    <w:rsid w:val="00E35D98"/>
    <w:rsid w:val="00E36034"/>
    <w:rsid w:val="00E53E22"/>
    <w:rsid w:val="00E7556D"/>
    <w:rsid w:val="00E94A22"/>
    <w:rsid w:val="00E94E45"/>
    <w:rsid w:val="00E96900"/>
    <w:rsid w:val="00EA52D4"/>
    <w:rsid w:val="00EF6462"/>
    <w:rsid w:val="00F05EA5"/>
    <w:rsid w:val="00F07FAE"/>
    <w:rsid w:val="00F10F3A"/>
    <w:rsid w:val="00F40A39"/>
    <w:rsid w:val="00F52DBE"/>
    <w:rsid w:val="00F6138A"/>
    <w:rsid w:val="00F622AC"/>
    <w:rsid w:val="00F64C89"/>
    <w:rsid w:val="00FA035B"/>
    <w:rsid w:val="00FD4FDB"/>
    <w:rsid w:val="02E4CF9B"/>
    <w:rsid w:val="0ABB642D"/>
    <w:rsid w:val="0BE55295"/>
    <w:rsid w:val="0F33292D"/>
    <w:rsid w:val="0F39054D"/>
    <w:rsid w:val="160C8EF7"/>
    <w:rsid w:val="1BE2099B"/>
    <w:rsid w:val="1C850B24"/>
    <w:rsid w:val="1DF55A60"/>
    <w:rsid w:val="21CDE704"/>
    <w:rsid w:val="21F7D55B"/>
    <w:rsid w:val="2330DCD4"/>
    <w:rsid w:val="2426C2F0"/>
    <w:rsid w:val="2527D418"/>
    <w:rsid w:val="29A5A759"/>
    <w:rsid w:val="2A66E654"/>
    <w:rsid w:val="2C5A1CD7"/>
    <w:rsid w:val="3086B21D"/>
    <w:rsid w:val="31EA67F8"/>
    <w:rsid w:val="374BFE96"/>
    <w:rsid w:val="3A7F700B"/>
    <w:rsid w:val="40D8A000"/>
    <w:rsid w:val="46509884"/>
    <w:rsid w:val="47172B24"/>
    <w:rsid w:val="4AEB97F3"/>
    <w:rsid w:val="4C6D0CD9"/>
    <w:rsid w:val="4CF846A1"/>
    <w:rsid w:val="4DAF940A"/>
    <w:rsid w:val="51B48CD9"/>
    <w:rsid w:val="53B4D16E"/>
    <w:rsid w:val="558ACA38"/>
    <w:rsid w:val="56D9ACDE"/>
    <w:rsid w:val="588522C3"/>
    <w:rsid w:val="59DAA3EC"/>
    <w:rsid w:val="5B140348"/>
    <w:rsid w:val="5B1ACD82"/>
    <w:rsid w:val="5E4CBED1"/>
    <w:rsid w:val="6047F367"/>
    <w:rsid w:val="6257A381"/>
    <w:rsid w:val="6848D6E8"/>
    <w:rsid w:val="714BBBE2"/>
    <w:rsid w:val="72CF3623"/>
    <w:rsid w:val="72D21752"/>
    <w:rsid w:val="7425C0C0"/>
    <w:rsid w:val="76A4E152"/>
    <w:rsid w:val="78D35FA8"/>
    <w:rsid w:val="7EABA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5667A"/>
  <w15:chartTrackingRefBased/>
  <w15:docId w15:val="{8D1B77E6-EB77-4A27-B23E-ED022C873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53E2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53E2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646C29"/>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144E6E"/>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845207"/>
    <w:pPr>
      <w:ind w:left="720"/>
      <w:contextualSpacing/>
    </w:pPr>
  </w:style>
  <w:style w:type="paragraph" w:customStyle="1" w:styleId="paragraph">
    <w:name w:val="paragraph"/>
    <w:basedOn w:val="Normal"/>
    <w:rsid w:val="00B47E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47E3D"/>
  </w:style>
  <w:style w:type="character" w:customStyle="1" w:styleId="eop">
    <w:name w:val="eop"/>
    <w:basedOn w:val="DefaultParagraphFont"/>
    <w:rsid w:val="00B47E3D"/>
  </w:style>
  <w:style w:type="paragraph" w:styleId="Header">
    <w:name w:val="header"/>
    <w:basedOn w:val="Normal"/>
    <w:link w:val="HeaderChar"/>
    <w:uiPriority w:val="99"/>
    <w:unhideWhenUsed/>
    <w:rsid w:val="000500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0080"/>
  </w:style>
  <w:style w:type="paragraph" w:styleId="Footer">
    <w:name w:val="footer"/>
    <w:basedOn w:val="Normal"/>
    <w:link w:val="FooterChar"/>
    <w:uiPriority w:val="99"/>
    <w:unhideWhenUsed/>
    <w:rsid w:val="000500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0080"/>
  </w:style>
  <w:style w:type="table" w:styleId="TableGrid">
    <w:name w:val="Table Grid"/>
    <w:basedOn w:val="TableNormal"/>
    <w:uiPriority w:val="39"/>
    <w:rsid w:val="00D534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B592C"/>
    <w:rPr>
      <w:b/>
      <w:bCs/>
    </w:rPr>
  </w:style>
  <w:style w:type="character" w:customStyle="1" w:styleId="CommentSubjectChar">
    <w:name w:val="Comment Subject Char"/>
    <w:basedOn w:val="CommentTextChar"/>
    <w:link w:val="CommentSubject"/>
    <w:uiPriority w:val="99"/>
    <w:semiHidden/>
    <w:rsid w:val="00AB592C"/>
    <w:rPr>
      <w:b/>
      <w:bCs/>
      <w:sz w:val="20"/>
      <w:szCs w:val="20"/>
    </w:rPr>
  </w:style>
  <w:style w:type="character" w:customStyle="1" w:styleId="Heading3Char">
    <w:name w:val="Heading 3 Char"/>
    <w:basedOn w:val="DefaultParagraphFont"/>
    <w:link w:val="Heading3"/>
    <w:uiPriority w:val="9"/>
    <w:rsid w:val="00E53E2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E53E2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646C2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144E6E"/>
    <w:rPr>
      <w:rFonts w:asciiTheme="majorHAnsi" w:eastAsiaTheme="majorEastAsia" w:hAnsiTheme="majorHAnsi" w:cstheme="majorBidi"/>
      <w:color w:val="1F3763" w:themeColor="accent1" w:themeShade="7F"/>
    </w:rPr>
  </w:style>
  <w:style w:type="character" w:styleId="FootnoteReference">
    <w:name w:val="footnote reference"/>
    <w:basedOn w:val="DefaultParagraphFont"/>
    <w:uiPriority w:val="99"/>
    <w:semiHidden/>
    <w:unhideWhenUsed/>
    <w:rsid w:val="006D7A58"/>
    <w:rPr>
      <w:vertAlign w:val="superscript"/>
    </w:rPr>
  </w:style>
  <w:style w:type="character" w:styleId="Hyperlink">
    <w:name w:val="Hyperlink"/>
    <w:basedOn w:val="DefaultParagraphFont"/>
    <w:uiPriority w:val="99"/>
    <w:unhideWhenUsed/>
    <w:rsid w:val="00D31129"/>
    <w:rPr>
      <w:color w:val="0563C1" w:themeColor="hyperlink"/>
      <w:u w:val="single"/>
    </w:rPr>
  </w:style>
  <w:style w:type="character" w:customStyle="1" w:styleId="hotkey-layer">
    <w:name w:val="hotkey-layer"/>
    <w:basedOn w:val="DefaultParagraphFont"/>
    <w:rsid w:val="00BE35DE"/>
  </w:style>
  <w:style w:type="paragraph" w:styleId="NormalWeb">
    <w:name w:val="Normal (Web)"/>
    <w:basedOn w:val="Normal"/>
    <w:uiPriority w:val="99"/>
    <w:semiHidden/>
    <w:unhideWhenUsed/>
    <w:rsid w:val="003374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37423"/>
    <w:rPr>
      <w:b/>
      <w:bCs/>
    </w:rPr>
  </w:style>
  <w:style w:type="character" w:styleId="Emphasis">
    <w:name w:val="Emphasis"/>
    <w:basedOn w:val="DefaultParagraphFont"/>
    <w:uiPriority w:val="20"/>
    <w:qFormat/>
    <w:rsid w:val="00337423"/>
    <w:rPr>
      <w:i/>
      <w:iCs/>
    </w:rPr>
  </w:style>
  <w:style w:type="character" w:customStyle="1" w:styleId="uoficommitteemembertermorservice">
    <w:name w:val="uofi_committee_member_term_or_service"/>
    <w:basedOn w:val="DefaultParagraphFont"/>
    <w:rsid w:val="00337423"/>
  </w:style>
  <w:style w:type="character" w:styleId="UnresolvedMention">
    <w:name w:val="Unresolved Mention"/>
    <w:basedOn w:val="DefaultParagraphFont"/>
    <w:uiPriority w:val="99"/>
    <w:semiHidden/>
    <w:unhideWhenUsed/>
    <w:rsid w:val="00337423"/>
    <w:rPr>
      <w:color w:val="605E5C"/>
      <w:shd w:val="clear" w:color="auto" w:fill="E1DFDD"/>
    </w:rPr>
  </w:style>
  <w:style w:type="paragraph" w:customStyle="1" w:styleId="Normal0">
    <w:name w:val="Normal0"/>
    <w:qFormat/>
    <w:rsid w:val="009432C5"/>
    <w:rPr>
      <w:rFonts w:ascii="Calibri" w:eastAsia="Times New Roman" w:hAnsi="Calibri" w:cs="Calibri"/>
    </w:rPr>
  </w:style>
  <w:style w:type="character" w:customStyle="1" w:styleId="markedcontent">
    <w:name w:val="markedcontent"/>
    <w:basedOn w:val="DefaultParagraphFont"/>
    <w:rsid w:val="00D766EA"/>
  </w:style>
  <w:style w:type="character" w:styleId="FollowedHyperlink">
    <w:name w:val="FollowedHyperlink"/>
    <w:basedOn w:val="DefaultParagraphFont"/>
    <w:uiPriority w:val="99"/>
    <w:semiHidden/>
    <w:unhideWhenUsed/>
    <w:rsid w:val="00A454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13802">
      <w:bodyDiv w:val="1"/>
      <w:marLeft w:val="0"/>
      <w:marRight w:val="0"/>
      <w:marTop w:val="0"/>
      <w:marBottom w:val="0"/>
      <w:divBdr>
        <w:top w:val="none" w:sz="0" w:space="0" w:color="auto"/>
        <w:left w:val="none" w:sz="0" w:space="0" w:color="auto"/>
        <w:bottom w:val="none" w:sz="0" w:space="0" w:color="auto"/>
        <w:right w:val="none" w:sz="0" w:space="0" w:color="auto"/>
      </w:divBdr>
    </w:div>
    <w:div w:id="209146292">
      <w:bodyDiv w:val="1"/>
      <w:marLeft w:val="0"/>
      <w:marRight w:val="0"/>
      <w:marTop w:val="0"/>
      <w:marBottom w:val="0"/>
      <w:divBdr>
        <w:top w:val="none" w:sz="0" w:space="0" w:color="auto"/>
        <w:left w:val="none" w:sz="0" w:space="0" w:color="auto"/>
        <w:bottom w:val="none" w:sz="0" w:space="0" w:color="auto"/>
        <w:right w:val="none" w:sz="0" w:space="0" w:color="auto"/>
      </w:divBdr>
    </w:div>
    <w:div w:id="405542094">
      <w:bodyDiv w:val="1"/>
      <w:marLeft w:val="0"/>
      <w:marRight w:val="0"/>
      <w:marTop w:val="0"/>
      <w:marBottom w:val="0"/>
      <w:divBdr>
        <w:top w:val="none" w:sz="0" w:space="0" w:color="auto"/>
        <w:left w:val="none" w:sz="0" w:space="0" w:color="auto"/>
        <w:bottom w:val="none" w:sz="0" w:space="0" w:color="auto"/>
        <w:right w:val="none" w:sz="0" w:space="0" w:color="auto"/>
      </w:divBdr>
    </w:div>
    <w:div w:id="588194147">
      <w:bodyDiv w:val="1"/>
      <w:marLeft w:val="0"/>
      <w:marRight w:val="0"/>
      <w:marTop w:val="0"/>
      <w:marBottom w:val="0"/>
      <w:divBdr>
        <w:top w:val="none" w:sz="0" w:space="0" w:color="auto"/>
        <w:left w:val="none" w:sz="0" w:space="0" w:color="auto"/>
        <w:bottom w:val="none" w:sz="0" w:space="0" w:color="auto"/>
        <w:right w:val="none" w:sz="0" w:space="0" w:color="auto"/>
      </w:divBdr>
      <w:divsChild>
        <w:div w:id="1535534556">
          <w:marLeft w:val="0"/>
          <w:marRight w:val="0"/>
          <w:marTop w:val="0"/>
          <w:marBottom w:val="0"/>
          <w:divBdr>
            <w:top w:val="none" w:sz="0" w:space="0" w:color="auto"/>
            <w:left w:val="none" w:sz="0" w:space="0" w:color="auto"/>
            <w:bottom w:val="none" w:sz="0" w:space="0" w:color="auto"/>
            <w:right w:val="none" w:sz="0" w:space="0" w:color="auto"/>
          </w:divBdr>
          <w:divsChild>
            <w:div w:id="1871145433">
              <w:marLeft w:val="0"/>
              <w:marRight w:val="0"/>
              <w:marTop w:val="0"/>
              <w:marBottom w:val="0"/>
              <w:divBdr>
                <w:top w:val="none" w:sz="0" w:space="0" w:color="auto"/>
                <w:left w:val="none" w:sz="0" w:space="0" w:color="auto"/>
                <w:bottom w:val="none" w:sz="0" w:space="0" w:color="auto"/>
                <w:right w:val="none" w:sz="0" w:space="0" w:color="auto"/>
              </w:divBdr>
            </w:div>
          </w:divsChild>
        </w:div>
        <w:div w:id="1370059955">
          <w:marLeft w:val="0"/>
          <w:marRight w:val="0"/>
          <w:marTop w:val="0"/>
          <w:marBottom w:val="0"/>
          <w:divBdr>
            <w:top w:val="none" w:sz="0" w:space="0" w:color="auto"/>
            <w:left w:val="none" w:sz="0" w:space="0" w:color="auto"/>
            <w:bottom w:val="none" w:sz="0" w:space="0" w:color="auto"/>
            <w:right w:val="none" w:sz="0" w:space="0" w:color="auto"/>
          </w:divBdr>
          <w:divsChild>
            <w:div w:id="106896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347979">
      <w:bodyDiv w:val="1"/>
      <w:marLeft w:val="0"/>
      <w:marRight w:val="0"/>
      <w:marTop w:val="0"/>
      <w:marBottom w:val="0"/>
      <w:divBdr>
        <w:top w:val="none" w:sz="0" w:space="0" w:color="auto"/>
        <w:left w:val="none" w:sz="0" w:space="0" w:color="auto"/>
        <w:bottom w:val="none" w:sz="0" w:space="0" w:color="auto"/>
        <w:right w:val="none" w:sz="0" w:space="0" w:color="auto"/>
      </w:divBdr>
    </w:div>
    <w:div w:id="978531227">
      <w:bodyDiv w:val="1"/>
      <w:marLeft w:val="0"/>
      <w:marRight w:val="0"/>
      <w:marTop w:val="0"/>
      <w:marBottom w:val="0"/>
      <w:divBdr>
        <w:top w:val="none" w:sz="0" w:space="0" w:color="auto"/>
        <w:left w:val="none" w:sz="0" w:space="0" w:color="auto"/>
        <w:bottom w:val="none" w:sz="0" w:space="0" w:color="auto"/>
        <w:right w:val="none" w:sz="0" w:space="0" w:color="auto"/>
      </w:divBdr>
    </w:div>
    <w:div w:id="1002046047">
      <w:bodyDiv w:val="1"/>
      <w:marLeft w:val="0"/>
      <w:marRight w:val="0"/>
      <w:marTop w:val="0"/>
      <w:marBottom w:val="0"/>
      <w:divBdr>
        <w:top w:val="none" w:sz="0" w:space="0" w:color="auto"/>
        <w:left w:val="none" w:sz="0" w:space="0" w:color="auto"/>
        <w:bottom w:val="none" w:sz="0" w:space="0" w:color="auto"/>
        <w:right w:val="none" w:sz="0" w:space="0" w:color="auto"/>
      </w:divBdr>
    </w:div>
    <w:div w:id="1126847821">
      <w:bodyDiv w:val="1"/>
      <w:marLeft w:val="0"/>
      <w:marRight w:val="0"/>
      <w:marTop w:val="0"/>
      <w:marBottom w:val="0"/>
      <w:divBdr>
        <w:top w:val="none" w:sz="0" w:space="0" w:color="auto"/>
        <w:left w:val="none" w:sz="0" w:space="0" w:color="auto"/>
        <w:bottom w:val="none" w:sz="0" w:space="0" w:color="auto"/>
        <w:right w:val="none" w:sz="0" w:space="0" w:color="auto"/>
      </w:divBdr>
    </w:div>
    <w:div w:id="1243830269">
      <w:bodyDiv w:val="1"/>
      <w:marLeft w:val="0"/>
      <w:marRight w:val="0"/>
      <w:marTop w:val="0"/>
      <w:marBottom w:val="0"/>
      <w:divBdr>
        <w:top w:val="none" w:sz="0" w:space="0" w:color="auto"/>
        <w:left w:val="none" w:sz="0" w:space="0" w:color="auto"/>
        <w:bottom w:val="none" w:sz="0" w:space="0" w:color="auto"/>
        <w:right w:val="none" w:sz="0" w:space="0" w:color="auto"/>
      </w:divBdr>
      <w:divsChild>
        <w:div w:id="63265866">
          <w:marLeft w:val="0"/>
          <w:marRight w:val="0"/>
          <w:marTop w:val="0"/>
          <w:marBottom w:val="0"/>
          <w:divBdr>
            <w:top w:val="none" w:sz="0" w:space="0" w:color="auto"/>
            <w:left w:val="none" w:sz="0" w:space="0" w:color="auto"/>
            <w:bottom w:val="none" w:sz="0" w:space="0" w:color="auto"/>
            <w:right w:val="none" w:sz="0" w:space="0" w:color="auto"/>
          </w:divBdr>
        </w:div>
        <w:div w:id="930310073">
          <w:marLeft w:val="0"/>
          <w:marRight w:val="0"/>
          <w:marTop w:val="0"/>
          <w:marBottom w:val="0"/>
          <w:divBdr>
            <w:top w:val="none" w:sz="0" w:space="0" w:color="auto"/>
            <w:left w:val="none" w:sz="0" w:space="0" w:color="auto"/>
            <w:bottom w:val="none" w:sz="0" w:space="0" w:color="auto"/>
            <w:right w:val="none" w:sz="0" w:space="0" w:color="auto"/>
          </w:divBdr>
        </w:div>
        <w:div w:id="1576939231">
          <w:marLeft w:val="0"/>
          <w:marRight w:val="0"/>
          <w:marTop w:val="0"/>
          <w:marBottom w:val="0"/>
          <w:divBdr>
            <w:top w:val="none" w:sz="0" w:space="0" w:color="auto"/>
            <w:left w:val="none" w:sz="0" w:space="0" w:color="auto"/>
            <w:bottom w:val="none" w:sz="0" w:space="0" w:color="auto"/>
            <w:right w:val="none" w:sz="0" w:space="0" w:color="auto"/>
          </w:divBdr>
        </w:div>
        <w:div w:id="990058419">
          <w:marLeft w:val="0"/>
          <w:marRight w:val="0"/>
          <w:marTop w:val="0"/>
          <w:marBottom w:val="0"/>
          <w:divBdr>
            <w:top w:val="none" w:sz="0" w:space="0" w:color="auto"/>
            <w:left w:val="none" w:sz="0" w:space="0" w:color="auto"/>
            <w:bottom w:val="none" w:sz="0" w:space="0" w:color="auto"/>
            <w:right w:val="none" w:sz="0" w:space="0" w:color="auto"/>
          </w:divBdr>
        </w:div>
        <w:div w:id="959384690">
          <w:marLeft w:val="0"/>
          <w:marRight w:val="0"/>
          <w:marTop w:val="0"/>
          <w:marBottom w:val="0"/>
          <w:divBdr>
            <w:top w:val="none" w:sz="0" w:space="0" w:color="auto"/>
            <w:left w:val="none" w:sz="0" w:space="0" w:color="auto"/>
            <w:bottom w:val="none" w:sz="0" w:space="0" w:color="auto"/>
            <w:right w:val="none" w:sz="0" w:space="0" w:color="auto"/>
          </w:divBdr>
        </w:div>
        <w:div w:id="759251066">
          <w:marLeft w:val="0"/>
          <w:marRight w:val="0"/>
          <w:marTop w:val="0"/>
          <w:marBottom w:val="0"/>
          <w:divBdr>
            <w:top w:val="none" w:sz="0" w:space="0" w:color="auto"/>
            <w:left w:val="none" w:sz="0" w:space="0" w:color="auto"/>
            <w:bottom w:val="none" w:sz="0" w:space="0" w:color="auto"/>
            <w:right w:val="none" w:sz="0" w:space="0" w:color="auto"/>
          </w:divBdr>
          <w:divsChild>
            <w:div w:id="269512433">
              <w:marLeft w:val="0"/>
              <w:marRight w:val="0"/>
              <w:marTop w:val="0"/>
              <w:marBottom w:val="0"/>
              <w:divBdr>
                <w:top w:val="none" w:sz="0" w:space="0" w:color="auto"/>
                <w:left w:val="none" w:sz="0" w:space="0" w:color="auto"/>
                <w:bottom w:val="none" w:sz="0" w:space="0" w:color="auto"/>
                <w:right w:val="none" w:sz="0" w:space="0" w:color="auto"/>
              </w:divBdr>
            </w:div>
            <w:div w:id="777260144">
              <w:marLeft w:val="0"/>
              <w:marRight w:val="0"/>
              <w:marTop w:val="0"/>
              <w:marBottom w:val="0"/>
              <w:divBdr>
                <w:top w:val="none" w:sz="0" w:space="0" w:color="auto"/>
                <w:left w:val="none" w:sz="0" w:space="0" w:color="auto"/>
                <w:bottom w:val="none" w:sz="0" w:space="0" w:color="auto"/>
                <w:right w:val="none" w:sz="0" w:space="0" w:color="auto"/>
              </w:divBdr>
            </w:div>
            <w:div w:id="1004478441">
              <w:marLeft w:val="0"/>
              <w:marRight w:val="0"/>
              <w:marTop w:val="0"/>
              <w:marBottom w:val="0"/>
              <w:divBdr>
                <w:top w:val="none" w:sz="0" w:space="0" w:color="auto"/>
                <w:left w:val="none" w:sz="0" w:space="0" w:color="auto"/>
                <w:bottom w:val="none" w:sz="0" w:space="0" w:color="auto"/>
                <w:right w:val="none" w:sz="0" w:space="0" w:color="auto"/>
              </w:divBdr>
            </w:div>
            <w:div w:id="1248880135">
              <w:marLeft w:val="0"/>
              <w:marRight w:val="0"/>
              <w:marTop w:val="0"/>
              <w:marBottom w:val="0"/>
              <w:divBdr>
                <w:top w:val="none" w:sz="0" w:space="0" w:color="auto"/>
                <w:left w:val="none" w:sz="0" w:space="0" w:color="auto"/>
                <w:bottom w:val="none" w:sz="0" w:space="0" w:color="auto"/>
                <w:right w:val="none" w:sz="0" w:space="0" w:color="auto"/>
              </w:divBdr>
            </w:div>
            <w:div w:id="1800371617">
              <w:marLeft w:val="0"/>
              <w:marRight w:val="0"/>
              <w:marTop w:val="0"/>
              <w:marBottom w:val="0"/>
              <w:divBdr>
                <w:top w:val="none" w:sz="0" w:space="0" w:color="auto"/>
                <w:left w:val="none" w:sz="0" w:space="0" w:color="auto"/>
                <w:bottom w:val="none" w:sz="0" w:space="0" w:color="auto"/>
                <w:right w:val="none" w:sz="0" w:space="0" w:color="auto"/>
              </w:divBdr>
            </w:div>
          </w:divsChild>
        </w:div>
        <w:div w:id="2016880456">
          <w:marLeft w:val="0"/>
          <w:marRight w:val="0"/>
          <w:marTop w:val="0"/>
          <w:marBottom w:val="0"/>
          <w:divBdr>
            <w:top w:val="none" w:sz="0" w:space="0" w:color="auto"/>
            <w:left w:val="none" w:sz="0" w:space="0" w:color="auto"/>
            <w:bottom w:val="none" w:sz="0" w:space="0" w:color="auto"/>
            <w:right w:val="none" w:sz="0" w:space="0" w:color="auto"/>
          </w:divBdr>
          <w:divsChild>
            <w:div w:id="799962273">
              <w:marLeft w:val="0"/>
              <w:marRight w:val="0"/>
              <w:marTop w:val="0"/>
              <w:marBottom w:val="0"/>
              <w:divBdr>
                <w:top w:val="none" w:sz="0" w:space="0" w:color="auto"/>
                <w:left w:val="none" w:sz="0" w:space="0" w:color="auto"/>
                <w:bottom w:val="none" w:sz="0" w:space="0" w:color="auto"/>
                <w:right w:val="none" w:sz="0" w:space="0" w:color="auto"/>
              </w:divBdr>
            </w:div>
          </w:divsChild>
        </w:div>
        <w:div w:id="2109736265">
          <w:marLeft w:val="0"/>
          <w:marRight w:val="0"/>
          <w:marTop w:val="0"/>
          <w:marBottom w:val="0"/>
          <w:divBdr>
            <w:top w:val="none" w:sz="0" w:space="0" w:color="auto"/>
            <w:left w:val="none" w:sz="0" w:space="0" w:color="auto"/>
            <w:bottom w:val="none" w:sz="0" w:space="0" w:color="auto"/>
            <w:right w:val="none" w:sz="0" w:space="0" w:color="auto"/>
          </w:divBdr>
          <w:divsChild>
            <w:div w:id="269047599">
              <w:marLeft w:val="0"/>
              <w:marRight w:val="0"/>
              <w:marTop w:val="0"/>
              <w:marBottom w:val="0"/>
              <w:divBdr>
                <w:top w:val="none" w:sz="0" w:space="0" w:color="auto"/>
                <w:left w:val="none" w:sz="0" w:space="0" w:color="auto"/>
                <w:bottom w:val="none" w:sz="0" w:space="0" w:color="auto"/>
                <w:right w:val="none" w:sz="0" w:space="0" w:color="auto"/>
              </w:divBdr>
            </w:div>
            <w:div w:id="920873053">
              <w:marLeft w:val="0"/>
              <w:marRight w:val="0"/>
              <w:marTop w:val="0"/>
              <w:marBottom w:val="0"/>
              <w:divBdr>
                <w:top w:val="none" w:sz="0" w:space="0" w:color="auto"/>
                <w:left w:val="none" w:sz="0" w:space="0" w:color="auto"/>
                <w:bottom w:val="none" w:sz="0" w:space="0" w:color="auto"/>
                <w:right w:val="none" w:sz="0" w:space="0" w:color="auto"/>
              </w:divBdr>
            </w:div>
            <w:div w:id="1723627486">
              <w:marLeft w:val="0"/>
              <w:marRight w:val="0"/>
              <w:marTop w:val="0"/>
              <w:marBottom w:val="0"/>
              <w:divBdr>
                <w:top w:val="none" w:sz="0" w:space="0" w:color="auto"/>
                <w:left w:val="none" w:sz="0" w:space="0" w:color="auto"/>
                <w:bottom w:val="none" w:sz="0" w:space="0" w:color="auto"/>
                <w:right w:val="none" w:sz="0" w:space="0" w:color="auto"/>
              </w:divBdr>
            </w:div>
            <w:div w:id="82733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740375">
      <w:bodyDiv w:val="1"/>
      <w:marLeft w:val="0"/>
      <w:marRight w:val="0"/>
      <w:marTop w:val="0"/>
      <w:marBottom w:val="0"/>
      <w:divBdr>
        <w:top w:val="none" w:sz="0" w:space="0" w:color="auto"/>
        <w:left w:val="none" w:sz="0" w:space="0" w:color="auto"/>
        <w:bottom w:val="none" w:sz="0" w:space="0" w:color="auto"/>
        <w:right w:val="none" w:sz="0" w:space="0" w:color="auto"/>
      </w:divBdr>
    </w:div>
    <w:div w:id="1377008722">
      <w:bodyDiv w:val="1"/>
      <w:marLeft w:val="0"/>
      <w:marRight w:val="0"/>
      <w:marTop w:val="0"/>
      <w:marBottom w:val="0"/>
      <w:divBdr>
        <w:top w:val="none" w:sz="0" w:space="0" w:color="auto"/>
        <w:left w:val="none" w:sz="0" w:space="0" w:color="auto"/>
        <w:bottom w:val="none" w:sz="0" w:space="0" w:color="auto"/>
        <w:right w:val="none" w:sz="0" w:space="0" w:color="auto"/>
      </w:divBdr>
    </w:div>
    <w:div w:id="1558127352">
      <w:bodyDiv w:val="1"/>
      <w:marLeft w:val="0"/>
      <w:marRight w:val="0"/>
      <w:marTop w:val="0"/>
      <w:marBottom w:val="0"/>
      <w:divBdr>
        <w:top w:val="none" w:sz="0" w:space="0" w:color="auto"/>
        <w:left w:val="none" w:sz="0" w:space="0" w:color="auto"/>
        <w:bottom w:val="none" w:sz="0" w:space="0" w:color="auto"/>
        <w:right w:val="none" w:sz="0" w:space="0" w:color="auto"/>
      </w:divBdr>
    </w:div>
    <w:div w:id="1883320373">
      <w:bodyDiv w:val="1"/>
      <w:marLeft w:val="0"/>
      <w:marRight w:val="0"/>
      <w:marTop w:val="0"/>
      <w:marBottom w:val="0"/>
      <w:divBdr>
        <w:top w:val="none" w:sz="0" w:space="0" w:color="auto"/>
        <w:left w:val="none" w:sz="0" w:space="0" w:color="auto"/>
        <w:bottom w:val="none" w:sz="0" w:space="0" w:color="auto"/>
        <w:right w:val="none" w:sz="0" w:space="0" w:color="auto"/>
      </w:divBdr>
    </w:div>
    <w:div w:id="2103404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staff/policies/distinctions-in-expectations-and-responsibilities-between-senior-library-specialist-library-operations-associate-academic-professional-and-library-faculty-positions/" TargetMode="External"/><Relationship Id="rId18" Type="http://schemas.openxmlformats.org/officeDocument/2006/relationships/hyperlink" Target="https://www.library.illinois.edu/staff/policies/distinctions-in-expectations-and-responsibilities-between-senior-library-specialist-library-operations-associate-academic-professional-and-library-faculty-positions/" TargetMode="External"/><Relationship Id="rId26" Type="http://schemas.openxmlformats.org/officeDocument/2006/relationships/hyperlink" Target="https://www.sucss.illinois.gov/default.aspx" TargetMode="External"/><Relationship Id="rId39" Type="http://schemas.openxmlformats.org/officeDocument/2006/relationships/fontTable" Target="fontTable.xml"/><Relationship Id="rId21" Type="http://schemas.openxmlformats.org/officeDocument/2006/relationships/hyperlink" Target="https://senate.illinois.edu/electrule_faculty.asp" TargetMode="External"/><Relationship Id="rId34" Type="http://schemas.openxmlformats.org/officeDocument/2006/relationships/hyperlink" Target="https://provost.illinois.edu/policies/provosts-communications/communication-27-shared-governance-for-academic-unit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ibrary.illinois.edu/staff/policies/" TargetMode="External"/><Relationship Id="rId20" Type="http://schemas.openxmlformats.org/officeDocument/2006/relationships/hyperlink" Target="https://www.library.illinois.edu/staff/committee/nominations-elections-and-voting-procedures-committee/" TargetMode="External"/><Relationship Id="rId29" Type="http://schemas.openxmlformats.org/officeDocument/2006/relationships/hyperlink" Target="https://www.hr.uillinois.edu/cms/One.aspx?portalId=4292&amp;pageId=5607" TargetMode="External"/><Relationship Id="rId41"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vost.illinois.edu/policies/provosts-communications/communication-26-promotion-to-teaching-research-or-clinical-associate-or-full-professor-titles/" TargetMode="External"/><Relationship Id="rId24" Type="http://schemas.openxmlformats.org/officeDocument/2006/relationships/hyperlink" Target="https://provost.illinois.edu/policies/provosts-communications/communication-26-promotion-to-teaching-research-or-clinical-associate-or-full-professor-titles/" TargetMode="External"/><Relationship Id="rId32" Type="http://schemas.openxmlformats.org/officeDocument/2006/relationships/hyperlink" Target="https://provost.illinois.edu/policies/provosts-communications/communication-25-employment-guidelines-for-specialized-faculty-holding-non-tenure-systems/" TargetMode="External"/><Relationship Id="rId37" Type="http://schemas.openxmlformats.org/officeDocument/2006/relationships/hyperlink" Target="https://cam.illinois.edu/"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rovost.illinois.edu/policies/provosts-communications/communication-3-appointments-of-faculty-specialized-faculty-and-academic-professionals/" TargetMode="External"/><Relationship Id="rId23" Type="http://schemas.openxmlformats.org/officeDocument/2006/relationships/hyperlink" Target="https://provost.illinois.edu/policies/provosts-communications/communication-9-promotion-and-tenure/" TargetMode="External"/><Relationship Id="rId28" Type="http://schemas.openxmlformats.org/officeDocument/2006/relationships/hyperlink" Target="https://sucss.illinois.gov/pages/report/classindex/occarea.aspx" TargetMode="External"/><Relationship Id="rId36" Type="http://schemas.openxmlformats.org/officeDocument/2006/relationships/hyperlink" Target="https://provost.illinois.edu/policies/provosts-communications/communication-13-review-of-faculty-in-year-three-of-the-probationary-period/" TargetMode="External"/><Relationship Id="rId10" Type="http://schemas.openxmlformats.org/officeDocument/2006/relationships/hyperlink" Target="https://provost.illinois.edu/policies/provosts-communications/communication-25-employment-guidelines-for-specialized-faculty-holding-non-tenure-systems/" TargetMode="External"/><Relationship Id="rId19" Type="http://schemas.openxmlformats.org/officeDocument/2006/relationships/hyperlink" Target="https://www.library.illinois.edu/staff/committee/nominations-elections-and-voting-procedures-committee/" TargetMode="External"/><Relationship Id="rId31" Type="http://schemas.openxmlformats.org/officeDocument/2006/relationships/hyperlink" Target="https://www.library.illinois.edu/bhrsc/odt/other-career-supports/investigation-time-policy/" TargetMode="External"/><Relationship Id="rId4" Type="http://schemas.openxmlformats.org/officeDocument/2006/relationships/settings" Target="settings.xml"/><Relationship Id="rId9" Type="http://schemas.openxmlformats.org/officeDocument/2006/relationships/hyperlink" Target="https://www.bot.uillinois.edu/governance/statutes" TargetMode="External"/><Relationship Id="rId14" Type="http://schemas.openxmlformats.org/officeDocument/2006/relationships/hyperlink" Target="https://www.library.illinois.edu/staff/specialized-faculty-task-force-report-final/" TargetMode="External"/><Relationship Id="rId22" Type="http://schemas.openxmlformats.org/officeDocument/2006/relationships/hyperlink" Target="https://www.library.illinois.edu/staff/rpc-policies-for-award-approval/" TargetMode="External"/><Relationship Id="rId27" Type="http://schemas.openxmlformats.org/officeDocument/2006/relationships/hyperlink" Target="https://www.sucss.illinois.gov/pages/boards/mb/default.aspx" TargetMode="External"/><Relationship Id="rId30" Type="http://schemas.openxmlformats.org/officeDocument/2006/relationships/hyperlink" Target="https://provost.illinois.edu/policies/provosts-communications/communication-3-appointments-of-faculty-specialized-faculty-and-academic-professionals/" TargetMode="External"/><Relationship Id="rId35" Type="http://schemas.openxmlformats.org/officeDocument/2006/relationships/hyperlink" Target="https://provost.illinois.edu/policies/provosts-communications/communication-9-promotion-and-tenure/" TargetMode="External"/><Relationship Id="rId8" Type="http://schemas.openxmlformats.org/officeDocument/2006/relationships/hyperlink" Target="https://www.library.illinois.edu/staff/committee/specialized-faculty-task-force/" TargetMode="External"/><Relationship Id="rId3" Type="http://schemas.openxmlformats.org/officeDocument/2006/relationships/styles" Target="styles.xml"/><Relationship Id="rId12" Type="http://schemas.openxmlformats.org/officeDocument/2006/relationships/hyperlink" Target="https://www.library.illinois.edu/staff/policies/distinction-between-faculty-ap-and-staff-positions/" TargetMode="External"/><Relationship Id="rId17" Type="http://schemas.openxmlformats.org/officeDocument/2006/relationships/hyperlink" Target="https://www.library.illinois.edu/staff/policies/distinction-between-faculty-ap-and-staff-positions/" TargetMode="External"/><Relationship Id="rId25" Type="http://schemas.openxmlformats.org/officeDocument/2006/relationships/hyperlink" Target="https://www.library.illinois.edu/staff/bylaws-the-library-university-of-illinois-at-urbana-champaign/" TargetMode="External"/><Relationship Id="rId33" Type="http://schemas.openxmlformats.org/officeDocument/2006/relationships/hyperlink" Target="https://provost.illinois.edu/policies/provosts-communications/communication-26-promotion-to-teaching-research-or-clinical-associate-or-full-professor-titles/" TargetMode="External"/><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0C23F-1AAC-4D4C-AA14-235B796E6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3258</Words>
  <Characters>18576</Characters>
  <Application>Microsoft Office Word</Application>
  <DocSecurity>0</DocSecurity>
  <Lines>154</Lines>
  <Paragraphs>43</Paragraphs>
  <ScaleCrop>false</ScaleCrop>
  <Company/>
  <LinksUpToDate>false</LinksUpToDate>
  <CharactersWithSpaces>21791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Trei, Kelli Jean</dc:creator>
  <cp:keywords/>
  <dc:description/>
  <cp:lastModifiedBy>Williams, Sarah Christine</cp:lastModifiedBy>
  <cp:revision>2</cp:revision>
  <dcterms:created xsi:type="dcterms:W3CDTF">2023-06-20T17:50:00Z</dcterms:created>
  <dcterms:modified xsi:type="dcterms:W3CDTF">2023-06-20T17:50:00Z</dcterms:modified>
</cp:coreProperties>
</file>