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00BF5" w14:textId="23AAF359" w:rsidR="18E57EA7" w:rsidRDefault="6DCD29D8" w:rsidP="18E57EA7">
      <w:pPr>
        <w:rPr>
          <w:b/>
          <w:bCs/>
        </w:rPr>
      </w:pPr>
      <w:r w:rsidRPr="6DCD29D8">
        <w:rPr>
          <w:b/>
          <w:bCs/>
        </w:rPr>
        <w:t>Proposed Mentoring and Evaluation Framework: University of Illinois Library</w:t>
      </w:r>
    </w:p>
    <w:p w14:paraId="7064D5B3" w14:textId="23887F52" w:rsidR="18E57EA7" w:rsidRDefault="2EF34136" w:rsidP="18E57EA7">
      <w:pPr>
        <w:rPr>
          <w:b/>
          <w:bCs/>
        </w:rPr>
      </w:pPr>
      <w:r w:rsidRPr="2EF34136">
        <w:rPr>
          <w:b/>
          <w:bCs/>
        </w:rPr>
        <w:t xml:space="preserve">DRAFT </w:t>
      </w:r>
      <w:r w:rsidR="00184ACA">
        <w:rPr>
          <w:b/>
          <w:bCs/>
        </w:rPr>
        <w:t>4/17/2023</w:t>
      </w:r>
    </w:p>
    <w:p w14:paraId="218B2B51" w14:textId="48C14B4B" w:rsidR="18E57EA7" w:rsidRDefault="2C0659DA" w:rsidP="18E57EA7">
      <w:r>
        <w:t>This document, developed by the Library’s Evaluation and Mentoring Task Force (</w:t>
      </w:r>
      <w:hyperlink r:id="rId5" w:history="1">
        <w:r w:rsidRPr="2C0659DA">
          <w:rPr>
            <w:rStyle w:val="Hyperlink"/>
          </w:rPr>
          <w:t>charge</w:t>
        </w:r>
      </w:hyperlink>
      <w:r>
        <w:t xml:space="preserve">), </w:t>
      </w:r>
      <w:r w:rsidR="00941094">
        <w:t xml:space="preserve">is intended to </w:t>
      </w:r>
      <w:r>
        <w:t>provide</w:t>
      </w:r>
      <w:r w:rsidR="00941094">
        <w:t xml:space="preserve"> a summary of proposed changes for an initial discussion with the Library Executive Committee and Faculty for review and approval; it does not provide detailed implementation guidance . It provides</w:t>
      </w:r>
      <w:r>
        <w:t xml:space="preserve"> an overview and rationale for proposed changes to the method by which the University of Illinois Library evaluates the progress of 0-5Y faculty toward tenure, while also proposing that we establish a more formal mentoring structure. </w:t>
      </w:r>
      <w:r w:rsidR="00E84C80">
        <w:t>By having the same groups of people provide feedback on all candidates, none of whom are serving in a mentoring capacity, we can give our tenure-track colleagues more clarity, more concrete suggestions, and more consistent suggestions to help them achieve success.</w:t>
      </w:r>
    </w:p>
    <w:p w14:paraId="34715156" w14:textId="6F86920F" w:rsidR="18E57EA7" w:rsidRDefault="26F85513" w:rsidP="18E57EA7">
      <w:r>
        <w:t>In short, we recommend:</w:t>
      </w:r>
    </w:p>
    <w:p w14:paraId="53C5F449" w14:textId="4F38A627" w:rsidR="18E57EA7" w:rsidRDefault="3612FC30" w:rsidP="18E57EA7">
      <w:pPr>
        <w:pStyle w:val="ListParagraph"/>
        <w:numPr>
          <w:ilvl w:val="0"/>
          <w:numId w:val="2"/>
        </w:numPr>
      </w:pPr>
      <w:r>
        <w:t xml:space="preserve">That the existing PTAC and FRC committees </w:t>
      </w:r>
      <w:r w:rsidR="00941094">
        <w:t xml:space="preserve">fulfill the evaluative functions currently served by Peer Review Committees by </w:t>
      </w:r>
      <w:r>
        <w:t>conduct</w:t>
      </w:r>
      <w:r w:rsidR="00941094">
        <w:t>ing</w:t>
      </w:r>
      <w:r>
        <w:t xml:space="preserve"> annual dossier reviews and evaluations of progress toward tenure</w:t>
      </w:r>
      <w:r w:rsidR="00941094">
        <w:t xml:space="preserve">. </w:t>
      </w:r>
    </w:p>
    <w:p w14:paraId="30D6091D" w14:textId="7977B2FA" w:rsidR="18E57EA7" w:rsidRDefault="618C9735" w:rsidP="618C9735">
      <w:pPr>
        <w:pStyle w:val="ListParagraph"/>
        <w:numPr>
          <w:ilvl w:val="1"/>
          <w:numId w:val="2"/>
        </w:numPr>
        <w:rPr>
          <w:rFonts w:eastAsiaTheme="minorEastAsia"/>
        </w:rPr>
      </w:pPr>
      <w:r>
        <w:t>0-3Y: PTAC (college level review)</w:t>
      </w:r>
    </w:p>
    <w:p w14:paraId="054DD843" w14:textId="0FE660F4" w:rsidR="18E57EA7" w:rsidRPr="00941094" w:rsidRDefault="618C9735" w:rsidP="618C9735">
      <w:pPr>
        <w:pStyle w:val="ListParagraph"/>
        <w:numPr>
          <w:ilvl w:val="1"/>
          <w:numId w:val="2"/>
        </w:numPr>
        <w:rPr>
          <w:rFonts w:eastAsiaTheme="minorEastAsia"/>
        </w:rPr>
      </w:pPr>
      <w:r>
        <w:t>4-5Y: FRC (department level review)</w:t>
      </w:r>
    </w:p>
    <w:p w14:paraId="1BC3846B" w14:textId="281C665D" w:rsidR="00941094" w:rsidRPr="00941094" w:rsidRDefault="00941094" w:rsidP="00941094">
      <w:pPr>
        <w:ind w:left="720"/>
        <w:rPr>
          <w:rFonts w:eastAsiaTheme="minorEastAsia"/>
        </w:rPr>
      </w:pPr>
      <w:r>
        <w:rPr>
          <w:rFonts w:eastAsiaTheme="minorEastAsia"/>
        </w:rPr>
        <w:t xml:space="preserve">While the above break down by year would mirror the current PRC </w:t>
      </w:r>
      <w:r w:rsidR="00E80D93">
        <w:rPr>
          <w:rFonts w:eastAsiaTheme="minorEastAsia"/>
        </w:rPr>
        <w:t xml:space="preserve">report </w:t>
      </w:r>
      <w:r>
        <w:rPr>
          <w:rFonts w:eastAsiaTheme="minorEastAsia"/>
        </w:rPr>
        <w:t>review process, the exact procedures and years should be determined in consultation with the committees.</w:t>
      </w:r>
    </w:p>
    <w:p w14:paraId="0C46D455" w14:textId="4BCC9CE3" w:rsidR="18E57EA7" w:rsidRDefault="48655A08" w:rsidP="18E57EA7">
      <w:pPr>
        <w:pStyle w:val="ListParagraph"/>
        <w:numPr>
          <w:ilvl w:val="0"/>
          <w:numId w:val="2"/>
        </w:numPr>
      </w:pPr>
      <w:r>
        <w:t xml:space="preserve">That PTAC and FRC work together to develop specific procedures by which they will implement the evaluations and report the results to the candidate and Dean.  The task force recommends that PTAC and FRC develop a means to solicit feedback from University and Library faculty, </w:t>
      </w:r>
      <w:r w:rsidR="00941094">
        <w:t xml:space="preserve">as well as feedback from the unit head, </w:t>
      </w:r>
      <w:r>
        <w:t>concerning the candidate’s progress</w:t>
      </w:r>
      <w:r w:rsidR="00E80D93">
        <w:t xml:space="preserve"> (for example, </w:t>
      </w:r>
      <w:r>
        <w:t xml:space="preserve">this </w:t>
      </w:r>
      <w:r w:rsidR="00E80D93">
        <w:t xml:space="preserve">review </w:t>
      </w:r>
      <w:r>
        <w:t xml:space="preserve">may </w:t>
      </w:r>
      <w:r w:rsidR="00E80D93">
        <w:t xml:space="preserve">not occur every year and may </w:t>
      </w:r>
      <w:r>
        <w:t>be a survey or form-based process, instead of in-person interviews</w:t>
      </w:r>
      <w:r w:rsidR="00E80D93">
        <w:t xml:space="preserve">). </w:t>
      </w:r>
      <w:r>
        <w:t xml:space="preserve">In addition, PTAC and FRC reports to the candidates and Dean should focus </w:t>
      </w:r>
      <w:r w:rsidR="00E80D93">
        <w:t xml:space="preserve">primarily </w:t>
      </w:r>
      <w:r>
        <w:t xml:space="preserve">on the quality of the dossier </w:t>
      </w:r>
      <w:r w:rsidR="006D2A89">
        <w:t>statements</w:t>
      </w:r>
      <w:r>
        <w:t xml:space="preserve"> and on the substance of the case as developing. </w:t>
      </w:r>
      <w:r w:rsidR="00E80D93">
        <w:t xml:space="preserve">While the review should include feedback on formatting and placement of items to assist with final dossier preparation, those concerns should be secondary. </w:t>
      </w:r>
      <w:r>
        <w:t xml:space="preserve">Finally, we believe the </w:t>
      </w:r>
      <w:r w:rsidR="006D2A89">
        <w:t xml:space="preserve">process of conducting </w:t>
      </w:r>
      <w:r>
        <w:t xml:space="preserve">internal interviews and </w:t>
      </w:r>
      <w:r w:rsidR="006D2A89">
        <w:t xml:space="preserve">obtaining </w:t>
      </w:r>
      <w:r>
        <w:t>external letters should be retained at 3Y, as should the existing ranking process. Particular attention will need to be paid to issues such as the following:</w:t>
      </w:r>
    </w:p>
    <w:p w14:paraId="689A1C8F" w14:textId="06D5A948" w:rsidR="748DB4B5" w:rsidRDefault="006D2A89" w:rsidP="748DB4B5">
      <w:pPr>
        <w:pStyle w:val="ListParagraph"/>
        <w:numPr>
          <w:ilvl w:val="1"/>
          <w:numId w:val="2"/>
        </w:numPr>
      </w:pPr>
      <w:r>
        <w:t xml:space="preserve">What group is responsible for the </w:t>
      </w:r>
      <w:r w:rsidR="26C61E4A">
        <w:t xml:space="preserve">3Y review process, including selection of </w:t>
      </w:r>
      <w:r>
        <w:t>internal and external</w:t>
      </w:r>
      <w:r w:rsidR="26C61E4A">
        <w:t xml:space="preserve"> reviewers</w:t>
      </w:r>
    </w:p>
    <w:p w14:paraId="1A1975C9" w14:textId="19EB73BD" w:rsidR="748DB4B5" w:rsidRDefault="26C61E4A" w:rsidP="748DB4B5">
      <w:pPr>
        <w:pStyle w:val="ListParagraph"/>
        <w:numPr>
          <w:ilvl w:val="1"/>
          <w:numId w:val="2"/>
        </w:numPr>
      </w:pPr>
      <w:r>
        <w:t>Inputs for evaluation of librarianship</w:t>
      </w:r>
    </w:p>
    <w:p w14:paraId="34A6C9AE" w14:textId="49E0B5A4" w:rsidR="18E57EA7" w:rsidRDefault="0C305CEC" w:rsidP="18E57EA7">
      <w:pPr>
        <w:pStyle w:val="ListParagraph"/>
        <w:numPr>
          <w:ilvl w:val="0"/>
          <w:numId w:val="2"/>
        </w:numPr>
      </w:pPr>
      <w:r>
        <w:t xml:space="preserve">That the Library’s Peer Review Committees be reconstituted as Peer Mentoring Committees </w:t>
      </w:r>
      <w:r w:rsidR="006D2A89">
        <w:t xml:space="preserve">and </w:t>
      </w:r>
      <w:r>
        <w:t>focus solely on mentoring rather than evaluative functions.</w:t>
      </w:r>
      <w:r w:rsidR="006D2A89">
        <w:t xml:space="preserve"> Peer Mentoring Committees would mentor candidates on all three areas: librarianship, research, and service.</w:t>
      </w:r>
    </w:p>
    <w:p w14:paraId="41C9DB0B" w14:textId="5B3F7D98" w:rsidR="18E57EA7" w:rsidRPr="00253505" w:rsidRDefault="0EFCA15E" w:rsidP="748DB4B5">
      <w:pPr>
        <w:pStyle w:val="ListParagraph"/>
        <w:numPr>
          <w:ilvl w:val="0"/>
          <w:numId w:val="2"/>
        </w:numPr>
        <w:rPr>
          <w:rFonts w:eastAsiaTheme="minorEastAsia"/>
        </w:rPr>
      </w:pPr>
      <w:r>
        <w:t xml:space="preserve">That the Executive Committee charge a group with developing a mentoring program. The group should include representatives from FRC and PTAC, as well as Associate Dean for Academic Affairs (ex officio), </w:t>
      </w:r>
      <w:r w:rsidR="006D2A89" w:rsidRPr="006D2A89">
        <w:t>Coordinator for Research and Teaching Professional Development</w:t>
      </w:r>
      <w:r w:rsidR="006D2A89">
        <w:t xml:space="preserve"> (ex officio), </w:t>
      </w:r>
      <w:r>
        <w:t xml:space="preserve">and a few additional faculty members. The program to be designed should include at least the following elements: 1) Methods for matching pre-tenure Librarians to a Mentor or Mentors; 2) </w:t>
      </w:r>
      <w:r>
        <w:lastRenderedPageBreak/>
        <w:t>Guidance on useful scope of mentorship</w:t>
      </w:r>
      <w:r w:rsidR="00C43124">
        <w:t>,</w:t>
      </w:r>
      <w:r>
        <w:t xml:space="preserve"> distinguishing types of mentorship most appropriate for peer mentors versus unit heads; 3) Guidance and resources to assist in effective mentoring of pre-</w:t>
      </w:r>
      <w:proofErr w:type="spellStart"/>
      <w:r>
        <w:t>tenure</w:t>
      </w:r>
      <w:proofErr w:type="spellEnd"/>
      <w:r>
        <w:t xml:space="preserve"> faculty in librarianship, research, and service, including mentoring for writing of candidate statements in the dossier; 4) Mechanisms to assess mentoring programs and to make adjustments when necessary, both in general terms, and in regard to specific mentoring cases. </w:t>
      </w:r>
    </w:p>
    <w:p w14:paraId="6F256C73" w14:textId="07A8A894" w:rsidR="18E57EA7" w:rsidRDefault="748DB4B5" w:rsidP="18E57EA7">
      <w:r>
        <w:t xml:space="preserve">We acknowledge that the current evaluative system, in which the Peer Review Committees develop a peer review report, has a deep history in the </w:t>
      </w:r>
      <w:proofErr w:type="gramStart"/>
      <w:r>
        <w:t>Library</w:t>
      </w:r>
      <w:proofErr w:type="gramEnd"/>
      <w:r>
        <w:t>, and that in many cases, has served both the candidates and the Library well.  That said, the current system also imposes several disadvantages. Namely:</w:t>
      </w:r>
    </w:p>
    <w:p w14:paraId="4C51B83E" w14:textId="4554525F" w:rsidR="748DB4B5" w:rsidRDefault="5BA6DDED" w:rsidP="748DB4B5">
      <w:pPr>
        <w:pStyle w:val="ListParagraph"/>
        <w:numPr>
          <w:ilvl w:val="0"/>
          <w:numId w:val="1"/>
        </w:numPr>
        <w:rPr>
          <w:rFonts w:eastAsiaTheme="minorEastAsia"/>
        </w:rPr>
      </w:pPr>
      <w:r>
        <w:t>Since the feedback provided by PTAC and FRC is to the committee, PTAC and FRC lack a direct means to provide feedback to candidates.</w:t>
      </w:r>
    </w:p>
    <w:p w14:paraId="37BD5731" w14:textId="10781F37" w:rsidR="18E57EA7" w:rsidRDefault="748DB4B5" w:rsidP="18E57EA7">
      <w:pPr>
        <w:pStyle w:val="ListParagraph"/>
        <w:numPr>
          <w:ilvl w:val="0"/>
          <w:numId w:val="1"/>
        </w:numPr>
      </w:pPr>
      <w:r>
        <w:t xml:space="preserve">The </w:t>
      </w:r>
      <w:proofErr w:type="gramStart"/>
      <w:r>
        <w:t>PRC’s</w:t>
      </w:r>
      <w:proofErr w:type="gramEnd"/>
      <w:r>
        <w:t xml:space="preserve"> are asked to fulfill two roles, as both evaluator and mentor.  While it is possible to overcome this tension, the primary focus is on evaluation, placing the mentoring role in a secondary position.  </w:t>
      </w:r>
    </w:p>
    <w:p w14:paraId="4FC47551" w14:textId="3C93E70B" w:rsidR="18E57EA7" w:rsidRDefault="5BA6DDED" w:rsidP="18E57EA7">
      <w:pPr>
        <w:pStyle w:val="ListParagraph"/>
        <w:numPr>
          <w:ilvl w:val="0"/>
          <w:numId w:val="1"/>
        </w:numPr>
      </w:pPr>
      <w:r>
        <w:t>By moving to a Peer Mentoring Committee structure, we move closer to true mentoring culture and deeper mentoring relationships.</w:t>
      </w:r>
    </w:p>
    <w:p w14:paraId="7C7C1FCD" w14:textId="2B30FD1B" w:rsidR="18E57EA7" w:rsidRDefault="5BA6DDED" w:rsidP="18E57EA7">
      <w:pPr>
        <w:pStyle w:val="ListParagraph"/>
        <w:numPr>
          <w:ilvl w:val="0"/>
          <w:numId w:val="1"/>
        </w:numPr>
      </w:pPr>
      <w:r>
        <w:t xml:space="preserve">The quality of evaluation by certain PRC’s has been highly variable and not always fully in alignment with the </w:t>
      </w:r>
      <w:hyperlink r:id="rId6">
        <w:r w:rsidRPr="5BA6DDED">
          <w:rPr>
            <w:rStyle w:val="Hyperlink"/>
          </w:rPr>
          <w:t>Library’s statement</w:t>
        </w:r>
      </w:hyperlink>
      <w:r>
        <w:t xml:space="preserve"> on promotion and tenure.  As a result, PTAC and FRC are often placed in the position of evaluating the quality of the evaluative sections in the PRC report.  </w:t>
      </w:r>
    </w:p>
    <w:p w14:paraId="4E48E226" w14:textId="0B7BE005" w:rsidR="18E57EA7" w:rsidRDefault="748DB4B5" w:rsidP="18E57EA7">
      <w:pPr>
        <w:pStyle w:val="ListParagraph"/>
        <w:numPr>
          <w:ilvl w:val="0"/>
          <w:numId w:val="1"/>
        </w:numPr>
      </w:pPr>
      <w:r>
        <w:t>At the same time, candidates are sometimes placed in the position of needing to interpret conflicting advice.</w:t>
      </w:r>
    </w:p>
    <w:p w14:paraId="5A28AA52" w14:textId="32E3DD50" w:rsidR="26C61E4A" w:rsidRDefault="26C61E4A">
      <w:r>
        <w:t xml:space="preserve">The PRC structure has attributes that should be retained in the new system, </w:t>
      </w:r>
      <w:r w:rsidR="0036694D">
        <w:t xml:space="preserve">such as developing ongoing relationships and communication tailored somewhat specifically to individuals, </w:t>
      </w:r>
      <w:r>
        <w:t>and we recommend that the group charged with designing the mentoring program take steps to improve support for candidates.</w:t>
      </w:r>
    </w:p>
    <w:p w14:paraId="6C8BCAAC" w14:textId="449E35DC" w:rsidR="18E57EA7" w:rsidRDefault="18E57EA7" w:rsidP="18E57EA7">
      <w:r>
        <w:t>Mentoring and Evaluation Task Force</w:t>
      </w:r>
    </w:p>
    <w:p w14:paraId="29E691F8" w14:textId="1EF52882" w:rsidR="18E57EA7" w:rsidRDefault="004394A3" w:rsidP="18E57EA7">
      <w:pPr>
        <w:spacing w:after="0"/>
      </w:pPr>
      <w:r w:rsidRPr="004394A3">
        <w:rPr>
          <w:rFonts w:ascii="Calibri" w:eastAsia="Calibri" w:hAnsi="Calibri" w:cs="Calibri"/>
        </w:rPr>
        <w:t>Chris Prom (chair)</w:t>
      </w:r>
    </w:p>
    <w:p w14:paraId="7EA7ACE2" w14:textId="02843930" w:rsidR="18E57EA7" w:rsidRDefault="004394A3" w:rsidP="18E57EA7">
      <w:pPr>
        <w:spacing w:after="0"/>
      </w:pPr>
      <w:r w:rsidRPr="004394A3">
        <w:rPr>
          <w:rFonts w:ascii="Calibri" w:eastAsia="Calibri" w:hAnsi="Calibri" w:cs="Calibri"/>
        </w:rPr>
        <w:t>Mary Laskowski</w:t>
      </w:r>
    </w:p>
    <w:p w14:paraId="66385574" w14:textId="60FFC61D" w:rsidR="18E57EA7" w:rsidRDefault="004394A3" w:rsidP="18E57EA7">
      <w:pPr>
        <w:spacing w:after="0"/>
      </w:pPr>
      <w:r w:rsidRPr="004394A3">
        <w:rPr>
          <w:rFonts w:ascii="Calibri" w:eastAsia="Calibri" w:hAnsi="Calibri" w:cs="Calibri"/>
        </w:rPr>
        <w:t>Merinda Kaye Hensley</w:t>
      </w:r>
    </w:p>
    <w:p w14:paraId="29536CA4" w14:textId="3CEE3946" w:rsidR="18E57EA7" w:rsidRDefault="004394A3" w:rsidP="18E57EA7">
      <w:pPr>
        <w:spacing w:after="0"/>
      </w:pPr>
      <w:r w:rsidRPr="004394A3">
        <w:rPr>
          <w:rFonts w:ascii="Calibri" w:eastAsia="Calibri" w:hAnsi="Calibri" w:cs="Calibri"/>
        </w:rPr>
        <w:t>Jennifer Teper</w:t>
      </w:r>
    </w:p>
    <w:p w14:paraId="28FB58E6" w14:textId="6AEC3F63" w:rsidR="18E57EA7" w:rsidRPr="0036694D" w:rsidRDefault="004394A3" w:rsidP="18E57EA7">
      <w:pPr>
        <w:spacing w:after="0"/>
      </w:pPr>
      <w:r w:rsidRPr="004394A3">
        <w:rPr>
          <w:rFonts w:ascii="Calibri" w:eastAsia="Calibri" w:hAnsi="Calibri" w:cs="Calibri"/>
        </w:rPr>
        <w:t>Dan Tracy</w:t>
      </w:r>
    </w:p>
    <w:p w14:paraId="5FB4A81A" w14:textId="13227441" w:rsidR="00541737" w:rsidRDefault="00541737" w:rsidP="18E57EA7">
      <w:pPr>
        <w:spacing w:after="0"/>
        <w:rPr>
          <w:rFonts w:ascii="Calibri" w:eastAsia="Calibri" w:hAnsi="Calibri" w:cs="Calibri"/>
        </w:rPr>
      </w:pPr>
    </w:p>
    <w:p w14:paraId="2BD2A786" w14:textId="5708540B" w:rsidR="0036694D" w:rsidRDefault="0036694D" w:rsidP="18E57EA7">
      <w:pPr>
        <w:spacing w:after="0"/>
        <w:rPr>
          <w:rFonts w:ascii="Calibri" w:eastAsia="Calibri" w:hAnsi="Calibri" w:cs="Calibri"/>
        </w:rPr>
      </w:pPr>
      <w:r>
        <w:rPr>
          <w:rFonts w:ascii="Calibri" w:eastAsia="Calibri" w:hAnsi="Calibri" w:cs="Calibri"/>
        </w:rPr>
        <w:t xml:space="preserve">Other questions that fall outside the scope of this </w:t>
      </w:r>
      <w:proofErr w:type="gramStart"/>
      <w:r>
        <w:rPr>
          <w:rFonts w:ascii="Calibri" w:eastAsia="Calibri" w:hAnsi="Calibri" w:cs="Calibri"/>
        </w:rPr>
        <w:t>document</w:t>
      </w:r>
      <w:proofErr w:type="gramEnd"/>
      <w:r>
        <w:rPr>
          <w:rFonts w:ascii="Calibri" w:eastAsia="Calibri" w:hAnsi="Calibri" w:cs="Calibri"/>
        </w:rPr>
        <w:t xml:space="preserve"> but which should be considered as we move forward:</w:t>
      </w:r>
    </w:p>
    <w:p w14:paraId="13AF6B0C" w14:textId="6EA71357" w:rsidR="0036694D" w:rsidRDefault="0036694D" w:rsidP="0036694D">
      <w:pPr>
        <w:pStyle w:val="ListParagraph"/>
        <w:numPr>
          <w:ilvl w:val="0"/>
          <w:numId w:val="5"/>
        </w:numPr>
        <w:spacing w:after="0"/>
        <w:rPr>
          <w:rFonts w:ascii="Calibri" w:eastAsia="Calibri" w:hAnsi="Calibri" w:cs="Calibri"/>
        </w:rPr>
      </w:pPr>
      <w:r>
        <w:rPr>
          <w:rFonts w:ascii="Calibri" w:eastAsia="Calibri" w:hAnsi="Calibri" w:cs="Calibri"/>
        </w:rPr>
        <w:t>Thought should be given as to how in-depth annual reviews should be.</w:t>
      </w:r>
    </w:p>
    <w:p w14:paraId="7961181F" w14:textId="7C212CB2" w:rsidR="0036694D" w:rsidRDefault="0036694D" w:rsidP="0036694D">
      <w:pPr>
        <w:pStyle w:val="ListParagraph"/>
        <w:numPr>
          <w:ilvl w:val="0"/>
          <w:numId w:val="5"/>
        </w:numPr>
        <w:spacing w:after="0"/>
        <w:rPr>
          <w:rFonts w:ascii="Calibri" w:eastAsia="Calibri" w:hAnsi="Calibri" w:cs="Calibri"/>
        </w:rPr>
      </w:pPr>
      <w:r>
        <w:rPr>
          <w:rFonts w:ascii="Calibri" w:eastAsia="Calibri" w:hAnsi="Calibri" w:cs="Calibri"/>
        </w:rPr>
        <w:t>How can we work to avoid mentors providing conflicting advice from that of FRC/PTAC?</w:t>
      </w:r>
    </w:p>
    <w:p w14:paraId="1FBCA9EB" w14:textId="1A9DEC8A" w:rsidR="0036694D" w:rsidRDefault="0036694D" w:rsidP="0036694D">
      <w:pPr>
        <w:pStyle w:val="ListParagraph"/>
        <w:numPr>
          <w:ilvl w:val="0"/>
          <w:numId w:val="5"/>
        </w:numPr>
        <w:spacing w:after="0"/>
        <w:rPr>
          <w:rFonts w:ascii="Calibri" w:eastAsia="Calibri" w:hAnsi="Calibri" w:cs="Calibri"/>
        </w:rPr>
      </w:pPr>
      <w:r>
        <w:rPr>
          <w:rFonts w:ascii="Calibri" w:eastAsia="Calibri" w:hAnsi="Calibri" w:cs="Calibri"/>
        </w:rPr>
        <w:t>If a mentoring committee identifies a potential problem, what mechanism should be used for communicating/resolving?</w:t>
      </w:r>
    </w:p>
    <w:p w14:paraId="37882E65" w14:textId="3BF0FC15" w:rsidR="00F84CB3" w:rsidRDefault="00F84CB3" w:rsidP="0036694D">
      <w:pPr>
        <w:pStyle w:val="ListParagraph"/>
        <w:numPr>
          <w:ilvl w:val="0"/>
          <w:numId w:val="5"/>
        </w:numPr>
        <w:spacing w:after="0"/>
        <w:rPr>
          <w:rFonts w:ascii="Calibri" w:eastAsia="Calibri" w:hAnsi="Calibri" w:cs="Calibri"/>
        </w:rPr>
      </w:pPr>
      <w:r>
        <w:rPr>
          <w:rFonts w:ascii="Calibri" w:eastAsia="Calibri" w:hAnsi="Calibri" w:cs="Calibri"/>
        </w:rPr>
        <w:t>Could we consider untenured faculty only doing the dossier in years 3 and 6</w:t>
      </w:r>
      <w:r w:rsidR="00BC188F">
        <w:rPr>
          <w:rFonts w:ascii="Calibri" w:eastAsia="Calibri" w:hAnsi="Calibri" w:cs="Calibri"/>
        </w:rPr>
        <w:t xml:space="preserve"> and not the annual report as well</w:t>
      </w:r>
      <w:r>
        <w:rPr>
          <w:rFonts w:ascii="Calibri" w:eastAsia="Calibri" w:hAnsi="Calibri" w:cs="Calibri"/>
        </w:rPr>
        <w:t>?</w:t>
      </w:r>
    </w:p>
    <w:p w14:paraId="1819C399" w14:textId="4803EB84" w:rsidR="004394A3" w:rsidRDefault="004394A3" w:rsidP="004394A3">
      <w:pPr>
        <w:spacing w:after="0"/>
        <w:rPr>
          <w:rFonts w:ascii="Calibri" w:eastAsia="Calibri" w:hAnsi="Calibri" w:cs="Calibri"/>
        </w:rPr>
      </w:pPr>
    </w:p>
    <w:p w14:paraId="06C024FE" w14:textId="36634A12" w:rsidR="004394A3" w:rsidRDefault="004394A3" w:rsidP="004394A3">
      <w:pPr>
        <w:spacing w:after="0"/>
        <w:rPr>
          <w:rFonts w:ascii="Calibri" w:eastAsia="Calibri" w:hAnsi="Calibri" w:cs="Calibri"/>
        </w:rPr>
      </w:pPr>
    </w:p>
    <w:sectPr w:rsidR="004394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F38EF"/>
    <w:multiLevelType w:val="hybridMultilevel"/>
    <w:tmpl w:val="66E49E4E"/>
    <w:lvl w:ilvl="0" w:tplc="328C71D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832F7B"/>
    <w:multiLevelType w:val="hybridMultilevel"/>
    <w:tmpl w:val="9B5EDC34"/>
    <w:lvl w:ilvl="0" w:tplc="3FCCC424">
      <w:start w:val="1"/>
      <w:numFmt w:val="bullet"/>
      <w:lvlText w:val=""/>
      <w:lvlJc w:val="left"/>
      <w:pPr>
        <w:ind w:left="720" w:hanging="360"/>
      </w:pPr>
      <w:rPr>
        <w:rFonts w:ascii="Symbol" w:hAnsi="Symbol" w:hint="default"/>
      </w:rPr>
    </w:lvl>
    <w:lvl w:ilvl="1" w:tplc="36FE1470">
      <w:start w:val="1"/>
      <w:numFmt w:val="bullet"/>
      <w:lvlText w:val="o"/>
      <w:lvlJc w:val="left"/>
      <w:pPr>
        <w:ind w:left="1440" w:hanging="360"/>
      </w:pPr>
      <w:rPr>
        <w:rFonts w:ascii="Courier New" w:hAnsi="Courier New" w:hint="default"/>
      </w:rPr>
    </w:lvl>
    <w:lvl w:ilvl="2" w:tplc="4CD4D58A">
      <w:start w:val="1"/>
      <w:numFmt w:val="bullet"/>
      <w:lvlText w:val=""/>
      <w:lvlJc w:val="left"/>
      <w:pPr>
        <w:ind w:left="2160" w:hanging="360"/>
      </w:pPr>
      <w:rPr>
        <w:rFonts w:ascii="Wingdings" w:hAnsi="Wingdings" w:hint="default"/>
      </w:rPr>
    </w:lvl>
    <w:lvl w:ilvl="3" w:tplc="C6149758">
      <w:start w:val="1"/>
      <w:numFmt w:val="bullet"/>
      <w:lvlText w:val=""/>
      <w:lvlJc w:val="left"/>
      <w:pPr>
        <w:ind w:left="2880" w:hanging="360"/>
      </w:pPr>
      <w:rPr>
        <w:rFonts w:ascii="Symbol" w:hAnsi="Symbol" w:hint="default"/>
      </w:rPr>
    </w:lvl>
    <w:lvl w:ilvl="4" w:tplc="8EE8007E">
      <w:start w:val="1"/>
      <w:numFmt w:val="bullet"/>
      <w:lvlText w:val="o"/>
      <w:lvlJc w:val="left"/>
      <w:pPr>
        <w:ind w:left="3600" w:hanging="360"/>
      </w:pPr>
      <w:rPr>
        <w:rFonts w:ascii="Courier New" w:hAnsi="Courier New" w:hint="default"/>
      </w:rPr>
    </w:lvl>
    <w:lvl w:ilvl="5" w:tplc="47C859D4">
      <w:start w:val="1"/>
      <w:numFmt w:val="bullet"/>
      <w:lvlText w:val=""/>
      <w:lvlJc w:val="left"/>
      <w:pPr>
        <w:ind w:left="4320" w:hanging="360"/>
      </w:pPr>
      <w:rPr>
        <w:rFonts w:ascii="Wingdings" w:hAnsi="Wingdings" w:hint="default"/>
      </w:rPr>
    </w:lvl>
    <w:lvl w:ilvl="6" w:tplc="9EA0D68C">
      <w:start w:val="1"/>
      <w:numFmt w:val="bullet"/>
      <w:lvlText w:val=""/>
      <w:lvlJc w:val="left"/>
      <w:pPr>
        <w:ind w:left="5040" w:hanging="360"/>
      </w:pPr>
      <w:rPr>
        <w:rFonts w:ascii="Symbol" w:hAnsi="Symbol" w:hint="default"/>
      </w:rPr>
    </w:lvl>
    <w:lvl w:ilvl="7" w:tplc="764813E8">
      <w:start w:val="1"/>
      <w:numFmt w:val="bullet"/>
      <w:lvlText w:val="o"/>
      <w:lvlJc w:val="left"/>
      <w:pPr>
        <w:ind w:left="5760" w:hanging="360"/>
      </w:pPr>
      <w:rPr>
        <w:rFonts w:ascii="Courier New" w:hAnsi="Courier New" w:hint="default"/>
      </w:rPr>
    </w:lvl>
    <w:lvl w:ilvl="8" w:tplc="F9A02464">
      <w:start w:val="1"/>
      <w:numFmt w:val="bullet"/>
      <w:lvlText w:val=""/>
      <w:lvlJc w:val="left"/>
      <w:pPr>
        <w:ind w:left="6480" w:hanging="360"/>
      </w:pPr>
      <w:rPr>
        <w:rFonts w:ascii="Wingdings" w:hAnsi="Wingdings" w:hint="default"/>
      </w:rPr>
    </w:lvl>
  </w:abstractNum>
  <w:abstractNum w:abstractNumId="2" w15:restartNumberingAfterBreak="0">
    <w:nsid w:val="3AC14A32"/>
    <w:multiLevelType w:val="hybridMultilevel"/>
    <w:tmpl w:val="34806728"/>
    <w:lvl w:ilvl="0" w:tplc="FFFFFFFF">
      <w:start w:val="1"/>
      <w:numFmt w:val="decimal"/>
      <w:lvlText w:val="%1."/>
      <w:lvlJc w:val="left"/>
      <w:pPr>
        <w:ind w:left="720" w:hanging="360"/>
      </w:pPr>
    </w:lvl>
    <w:lvl w:ilvl="1" w:tplc="116EFFBA">
      <w:start w:val="1"/>
      <w:numFmt w:val="lowerLetter"/>
      <w:lvlText w:val="%2."/>
      <w:lvlJc w:val="left"/>
      <w:pPr>
        <w:ind w:left="1440" w:hanging="360"/>
      </w:pPr>
    </w:lvl>
    <w:lvl w:ilvl="2" w:tplc="240091FA">
      <w:start w:val="1"/>
      <w:numFmt w:val="lowerRoman"/>
      <w:lvlText w:val="%3."/>
      <w:lvlJc w:val="right"/>
      <w:pPr>
        <w:ind w:left="2160" w:hanging="180"/>
      </w:pPr>
    </w:lvl>
    <w:lvl w:ilvl="3" w:tplc="CEB8180A">
      <w:start w:val="1"/>
      <w:numFmt w:val="decimal"/>
      <w:lvlText w:val="%4."/>
      <w:lvlJc w:val="left"/>
      <w:pPr>
        <w:ind w:left="2880" w:hanging="360"/>
      </w:pPr>
    </w:lvl>
    <w:lvl w:ilvl="4" w:tplc="9E5A6C8C">
      <w:start w:val="1"/>
      <w:numFmt w:val="lowerLetter"/>
      <w:lvlText w:val="%5."/>
      <w:lvlJc w:val="left"/>
      <w:pPr>
        <w:ind w:left="3600" w:hanging="360"/>
      </w:pPr>
    </w:lvl>
    <w:lvl w:ilvl="5" w:tplc="B884489E">
      <w:start w:val="1"/>
      <w:numFmt w:val="lowerRoman"/>
      <w:lvlText w:val="%6."/>
      <w:lvlJc w:val="right"/>
      <w:pPr>
        <w:ind w:left="4320" w:hanging="180"/>
      </w:pPr>
    </w:lvl>
    <w:lvl w:ilvl="6" w:tplc="49A25F86">
      <w:start w:val="1"/>
      <w:numFmt w:val="decimal"/>
      <w:lvlText w:val="%7."/>
      <w:lvlJc w:val="left"/>
      <w:pPr>
        <w:ind w:left="5040" w:hanging="360"/>
      </w:pPr>
    </w:lvl>
    <w:lvl w:ilvl="7" w:tplc="30E8AE6E">
      <w:start w:val="1"/>
      <w:numFmt w:val="lowerLetter"/>
      <w:lvlText w:val="%8."/>
      <w:lvlJc w:val="left"/>
      <w:pPr>
        <w:ind w:left="5760" w:hanging="360"/>
      </w:pPr>
    </w:lvl>
    <w:lvl w:ilvl="8" w:tplc="36F6F7F2">
      <w:start w:val="1"/>
      <w:numFmt w:val="lowerRoman"/>
      <w:lvlText w:val="%9."/>
      <w:lvlJc w:val="right"/>
      <w:pPr>
        <w:ind w:left="6480" w:hanging="180"/>
      </w:pPr>
    </w:lvl>
  </w:abstractNum>
  <w:abstractNum w:abstractNumId="3" w15:restartNumberingAfterBreak="0">
    <w:nsid w:val="3D8E3BE1"/>
    <w:multiLevelType w:val="hybridMultilevel"/>
    <w:tmpl w:val="9FCCC6CE"/>
    <w:lvl w:ilvl="0" w:tplc="24CC302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2526A5"/>
    <w:multiLevelType w:val="hybridMultilevel"/>
    <w:tmpl w:val="6018F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1830537">
    <w:abstractNumId w:val="1"/>
  </w:num>
  <w:num w:numId="2" w16cid:durableId="1561557743">
    <w:abstractNumId w:val="2"/>
  </w:num>
  <w:num w:numId="3" w16cid:durableId="1150823324">
    <w:abstractNumId w:val="0"/>
  </w:num>
  <w:num w:numId="4" w16cid:durableId="1162814145">
    <w:abstractNumId w:val="3"/>
  </w:num>
  <w:num w:numId="5" w16cid:durableId="16776837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4C10A6"/>
    <w:rsid w:val="00016ED1"/>
    <w:rsid w:val="000937FE"/>
    <w:rsid w:val="000E40F4"/>
    <w:rsid w:val="00103ED4"/>
    <w:rsid w:val="00184ACA"/>
    <w:rsid w:val="00253505"/>
    <w:rsid w:val="0036694D"/>
    <w:rsid w:val="00413BE0"/>
    <w:rsid w:val="00415028"/>
    <w:rsid w:val="004394A3"/>
    <w:rsid w:val="00456A09"/>
    <w:rsid w:val="004E0356"/>
    <w:rsid w:val="004E548E"/>
    <w:rsid w:val="00541737"/>
    <w:rsid w:val="005B6BB5"/>
    <w:rsid w:val="006536C0"/>
    <w:rsid w:val="00681ED6"/>
    <w:rsid w:val="006A1AA4"/>
    <w:rsid w:val="006D2A89"/>
    <w:rsid w:val="00764BD0"/>
    <w:rsid w:val="007F7E8C"/>
    <w:rsid w:val="009327C6"/>
    <w:rsid w:val="00941094"/>
    <w:rsid w:val="00971262"/>
    <w:rsid w:val="00A53DD1"/>
    <w:rsid w:val="00B929C6"/>
    <w:rsid w:val="00BB4A5C"/>
    <w:rsid w:val="00BC188F"/>
    <w:rsid w:val="00BE61B9"/>
    <w:rsid w:val="00BF1B25"/>
    <w:rsid w:val="00C43124"/>
    <w:rsid w:val="00C65E32"/>
    <w:rsid w:val="00E25908"/>
    <w:rsid w:val="00E80D93"/>
    <w:rsid w:val="00E844F0"/>
    <w:rsid w:val="00E84C80"/>
    <w:rsid w:val="00F406D8"/>
    <w:rsid w:val="00F84CB3"/>
    <w:rsid w:val="0C1BE207"/>
    <w:rsid w:val="0C305CEC"/>
    <w:rsid w:val="0EFCA15E"/>
    <w:rsid w:val="18E57EA7"/>
    <w:rsid w:val="26C61E4A"/>
    <w:rsid w:val="26F85513"/>
    <w:rsid w:val="2C0659DA"/>
    <w:rsid w:val="2EF34136"/>
    <w:rsid w:val="34AF6193"/>
    <w:rsid w:val="35036321"/>
    <w:rsid w:val="3612FC30"/>
    <w:rsid w:val="41A3CAE0"/>
    <w:rsid w:val="4261713D"/>
    <w:rsid w:val="43F925EE"/>
    <w:rsid w:val="43F9B80E"/>
    <w:rsid w:val="454C10A6"/>
    <w:rsid w:val="48655A08"/>
    <w:rsid w:val="4C868F2F"/>
    <w:rsid w:val="55C38285"/>
    <w:rsid w:val="5A375AA0"/>
    <w:rsid w:val="5BA6DDED"/>
    <w:rsid w:val="618C9735"/>
    <w:rsid w:val="68076DFF"/>
    <w:rsid w:val="6DCD29D8"/>
    <w:rsid w:val="71BF46F8"/>
    <w:rsid w:val="748DB4B5"/>
    <w:rsid w:val="7B8EF8DB"/>
    <w:rsid w:val="7EA6A3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C10A6"/>
  <w15:chartTrackingRefBased/>
  <w15:docId w15:val="{D6A6E2D7-AA81-47F9-B752-B226904C6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sid w:val="005B6B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BB5"/>
    <w:rPr>
      <w:rFonts w:ascii="Segoe UI" w:hAnsi="Segoe UI" w:cs="Segoe UI"/>
      <w:sz w:val="18"/>
      <w:szCs w:val="18"/>
    </w:rPr>
  </w:style>
  <w:style w:type="character" w:styleId="CommentReference">
    <w:name w:val="annotation reference"/>
    <w:basedOn w:val="DefaultParagraphFont"/>
    <w:uiPriority w:val="99"/>
    <w:semiHidden/>
    <w:unhideWhenUsed/>
    <w:rsid w:val="005B6BB5"/>
    <w:rPr>
      <w:sz w:val="16"/>
      <w:szCs w:val="16"/>
    </w:rPr>
  </w:style>
  <w:style w:type="paragraph" w:styleId="CommentText">
    <w:name w:val="annotation text"/>
    <w:basedOn w:val="Normal"/>
    <w:link w:val="CommentTextChar"/>
    <w:uiPriority w:val="99"/>
    <w:unhideWhenUsed/>
    <w:rsid w:val="005B6BB5"/>
    <w:pPr>
      <w:spacing w:line="240" w:lineRule="auto"/>
    </w:pPr>
    <w:rPr>
      <w:sz w:val="20"/>
      <w:szCs w:val="20"/>
    </w:rPr>
  </w:style>
  <w:style w:type="character" w:customStyle="1" w:styleId="CommentTextChar">
    <w:name w:val="Comment Text Char"/>
    <w:basedOn w:val="DefaultParagraphFont"/>
    <w:link w:val="CommentText"/>
    <w:uiPriority w:val="99"/>
    <w:rsid w:val="005B6BB5"/>
    <w:rPr>
      <w:sz w:val="20"/>
      <w:szCs w:val="20"/>
    </w:rPr>
  </w:style>
  <w:style w:type="paragraph" w:styleId="CommentSubject">
    <w:name w:val="annotation subject"/>
    <w:basedOn w:val="CommentText"/>
    <w:next w:val="CommentText"/>
    <w:link w:val="CommentSubjectChar"/>
    <w:uiPriority w:val="99"/>
    <w:semiHidden/>
    <w:unhideWhenUsed/>
    <w:rsid w:val="005B6BB5"/>
    <w:rPr>
      <w:b/>
      <w:bCs/>
    </w:rPr>
  </w:style>
  <w:style w:type="character" w:customStyle="1" w:styleId="CommentSubjectChar">
    <w:name w:val="Comment Subject Char"/>
    <w:basedOn w:val="CommentTextChar"/>
    <w:link w:val="CommentSubject"/>
    <w:uiPriority w:val="99"/>
    <w:semiHidden/>
    <w:rsid w:val="005B6BB5"/>
    <w:rPr>
      <w:b/>
      <w:bCs/>
      <w:sz w:val="20"/>
      <w:szCs w:val="20"/>
    </w:rPr>
  </w:style>
  <w:style w:type="paragraph" w:styleId="Revision">
    <w:name w:val="Revision"/>
    <w:hidden/>
    <w:uiPriority w:val="99"/>
    <w:semiHidden/>
    <w:rsid w:val="006536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statement-on-promotion-and-tenure-to-the-library-faculty-at-uiuc/" TargetMode="External"/><Relationship Id="rId5" Type="http://schemas.openxmlformats.org/officeDocument/2006/relationships/hyperlink" Target="https://uofi.box.com/s/cfwthjac3fo2v3adjajl70rtk8cold5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902</Words>
  <Characters>5144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Prom</dc:creator>
  <cp:keywords/>
  <dc:description/>
  <cp:lastModifiedBy>Williams, Sarah Christine</cp:lastModifiedBy>
  <cp:revision>2</cp:revision>
  <cp:lastPrinted>2023-04-17T19:15:00Z</cp:lastPrinted>
  <dcterms:created xsi:type="dcterms:W3CDTF">2023-06-20T17:45:00Z</dcterms:created>
  <dcterms:modified xsi:type="dcterms:W3CDTF">2023-06-20T17:45:00Z</dcterms:modified>
</cp:coreProperties>
</file>