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4E0D5B" w14:textId="77777777" w:rsidR="00361061" w:rsidRPr="003514C3" w:rsidRDefault="00361061" w:rsidP="00361061">
      <w:pPr>
        <w:rPr>
          <w:b/>
        </w:rPr>
      </w:pPr>
    </w:p>
    <w:p w14:paraId="7AF65BD6" w14:textId="77777777" w:rsidR="00AE3ED8" w:rsidRDefault="006B34AD" w:rsidP="00AE3ED8">
      <w:pPr>
        <w:jc w:val="center"/>
        <w:rPr>
          <w:b/>
          <w:sz w:val="32"/>
          <w:szCs w:val="32"/>
        </w:rPr>
      </w:pPr>
      <w:r w:rsidRPr="000612FA">
        <w:rPr>
          <w:b/>
        </w:rPr>
        <w:tab/>
      </w:r>
      <w:r w:rsidR="00AE3ED8">
        <w:rPr>
          <w:b/>
          <w:sz w:val="32"/>
          <w:szCs w:val="32"/>
        </w:rPr>
        <w:t>Collection Development Committee</w:t>
      </w:r>
    </w:p>
    <w:p w14:paraId="7A235325" w14:textId="3ADA4B19" w:rsidR="00AE3ED8" w:rsidRDefault="00BE1F2A" w:rsidP="00AE3ED8">
      <w:pPr>
        <w:jc w:val="center"/>
        <w:rPr>
          <w:b/>
        </w:rPr>
      </w:pPr>
      <w:r>
        <w:rPr>
          <w:b/>
          <w:sz w:val="32"/>
          <w:szCs w:val="32"/>
        </w:rPr>
        <w:t>March 26</w:t>
      </w:r>
      <w:r w:rsidR="00153B75">
        <w:rPr>
          <w:b/>
          <w:sz w:val="32"/>
          <w:szCs w:val="32"/>
        </w:rPr>
        <w:t>, 202</w:t>
      </w:r>
      <w:r w:rsidR="00A323F3">
        <w:rPr>
          <w:b/>
          <w:sz w:val="32"/>
          <w:szCs w:val="32"/>
        </w:rPr>
        <w:t>4</w:t>
      </w:r>
    </w:p>
    <w:p w14:paraId="02E816B9" w14:textId="77777777" w:rsidR="00D359D9" w:rsidRPr="00733399" w:rsidRDefault="00D359D9" w:rsidP="00D359D9">
      <w:pPr>
        <w:rPr>
          <w:bCs/>
        </w:rPr>
      </w:pPr>
    </w:p>
    <w:p w14:paraId="7FCE5DB8" w14:textId="77777777" w:rsidR="00D359D9" w:rsidRDefault="00D359D9" w:rsidP="00D359D9">
      <w:pPr>
        <w:rPr>
          <w:b/>
          <w:sz w:val="22"/>
          <w:szCs w:val="22"/>
        </w:rPr>
      </w:pPr>
    </w:p>
    <w:p w14:paraId="2AEE6770" w14:textId="77777777" w:rsidR="00D359D9" w:rsidRDefault="00D359D9" w:rsidP="00D359D9">
      <w:pPr>
        <w:rPr>
          <w:b/>
          <w:sz w:val="22"/>
          <w:szCs w:val="22"/>
        </w:rPr>
      </w:pPr>
      <w:r>
        <w:rPr>
          <w:b/>
          <w:sz w:val="22"/>
          <w:szCs w:val="22"/>
        </w:rPr>
        <w:t>Approval of agenda and minutes</w:t>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t>5 Minutes</w:t>
      </w:r>
    </w:p>
    <w:p w14:paraId="1EA91C48" w14:textId="77777777" w:rsidR="00E96D47" w:rsidRDefault="00E96D47" w:rsidP="00D359D9">
      <w:pPr>
        <w:rPr>
          <w:b/>
          <w:sz w:val="22"/>
          <w:szCs w:val="22"/>
        </w:rPr>
      </w:pPr>
    </w:p>
    <w:p w14:paraId="54A61EB0" w14:textId="19F22A9D" w:rsidR="00BF1CFA" w:rsidRDefault="00BF1CFA" w:rsidP="00D359D9">
      <w:pPr>
        <w:rPr>
          <w:b/>
          <w:sz w:val="22"/>
          <w:szCs w:val="22"/>
        </w:rPr>
      </w:pPr>
      <w:r>
        <w:rPr>
          <w:b/>
          <w:sz w:val="22"/>
          <w:szCs w:val="22"/>
        </w:rPr>
        <w:t>FY24 Budget Progress</w:t>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t>10 Minutes</w:t>
      </w:r>
    </w:p>
    <w:p w14:paraId="08318581" w14:textId="320E2DCC" w:rsidR="00D901A7" w:rsidRDefault="00D901A7" w:rsidP="00BF1CFA">
      <w:pPr>
        <w:pStyle w:val="ListParagraph"/>
        <w:numPr>
          <w:ilvl w:val="0"/>
          <w:numId w:val="38"/>
        </w:numPr>
        <w:rPr>
          <w:b/>
          <w:sz w:val="22"/>
          <w:szCs w:val="22"/>
        </w:rPr>
      </w:pPr>
      <w:r>
        <w:rPr>
          <w:b/>
          <w:sz w:val="22"/>
          <w:szCs w:val="22"/>
        </w:rPr>
        <w:t>Reminder of Acquisitions Calendar (see below)</w:t>
      </w:r>
    </w:p>
    <w:p w14:paraId="1C3630BE" w14:textId="3A130EF4" w:rsidR="00BF1CFA" w:rsidRDefault="00BF1CFA" w:rsidP="00BF1CFA">
      <w:pPr>
        <w:pStyle w:val="ListParagraph"/>
        <w:numPr>
          <w:ilvl w:val="0"/>
          <w:numId w:val="38"/>
        </w:numPr>
        <w:rPr>
          <w:b/>
          <w:sz w:val="22"/>
          <w:szCs w:val="22"/>
        </w:rPr>
      </w:pPr>
      <w:r>
        <w:rPr>
          <w:b/>
          <w:sz w:val="22"/>
          <w:szCs w:val="22"/>
        </w:rPr>
        <w:t>Status of Invoices and Payments</w:t>
      </w:r>
    </w:p>
    <w:p w14:paraId="505FD51D" w14:textId="4B7560DE" w:rsidR="00363E8A" w:rsidRDefault="00363E8A" w:rsidP="00BF1CFA">
      <w:pPr>
        <w:pStyle w:val="ListParagraph"/>
        <w:numPr>
          <w:ilvl w:val="0"/>
          <w:numId w:val="38"/>
        </w:numPr>
        <w:rPr>
          <w:b/>
          <w:sz w:val="22"/>
          <w:szCs w:val="22"/>
        </w:rPr>
      </w:pPr>
      <w:r>
        <w:rPr>
          <w:b/>
          <w:sz w:val="22"/>
          <w:szCs w:val="22"/>
        </w:rPr>
        <w:t>Desiderata List</w:t>
      </w:r>
    </w:p>
    <w:p w14:paraId="462F1594" w14:textId="77777777" w:rsidR="00BF1CFA" w:rsidRDefault="00BF1CFA" w:rsidP="00D359D9">
      <w:pPr>
        <w:rPr>
          <w:b/>
          <w:sz w:val="22"/>
          <w:szCs w:val="22"/>
        </w:rPr>
      </w:pPr>
    </w:p>
    <w:p w14:paraId="029A2F39" w14:textId="7F1B7A21" w:rsidR="00BF1CFA" w:rsidRDefault="00BF1CFA" w:rsidP="00D359D9">
      <w:pPr>
        <w:rPr>
          <w:b/>
          <w:sz w:val="22"/>
          <w:szCs w:val="22"/>
        </w:rPr>
      </w:pPr>
      <w:r>
        <w:rPr>
          <w:b/>
          <w:sz w:val="22"/>
          <w:szCs w:val="22"/>
        </w:rPr>
        <w:t>FY25 Budget Preparation</w:t>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sidR="00AE2758">
        <w:rPr>
          <w:b/>
          <w:sz w:val="22"/>
          <w:szCs w:val="22"/>
        </w:rPr>
        <w:t>1</w:t>
      </w:r>
      <w:r w:rsidR="00F86771">
        <w:rPr>
          <w:b/>
          <w:sz w:val="22"/>
          <w:szCs w:val="22"/>
        </w:rPr>
        <w:t>0</w:t>
      </w:r>
      <w:r>
        <w:rPr>
          <w:b/>
          <w:sz w:val="22"/>
          <w:szCs w:val="22"/>
        </w:rPr>
        <w:t xml:space="preserve"> Minutes</w:t>
      </w:r>
    </w:p>
    <w:p w14:paraId="3B34E2C7" w14:textId="77777777" w:rsidR="00BE1F2A" w:rsidRDefault="00BE1F2A" w:rsidP="00D359D9">
      <w:pPr>
        <w:rPr>
          <w:b/>
          <w:sz w:val="22"/>
          <w:szCs w:val="22"/>
        </w:rPr>
      </w:pPr>
    </w:p>
    <w:p w14:paraId="72774F2C" w14:textId="2F16DD89" w:rsidR="00BE1F2A" w:rsidRDefault="00BE1F2A" w:rsidP="00D359D9">
      <w:pPr>
        <w:rPr>
          <w:b/>
          <w:sz w:val="22"/>
          <w:szCs w:val="22"/>
        </w:rPr>
      </w:pPr>
      <w:r>
        <w:rPr>
          <w:b/>
          <w:sz w:val="22"/>
          <w:szCs w:val="22"/>
        </w:rPr>
        <w:t>Collections Statement</w:t>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t xml:space="preserve">15 Minutes </w:t>
      </w:r>
    </w:p>
    <w:p w14:paraId="6B24CA6F" w14:textId="7045E00F" w:rsidR="00E5453B" w:rsidRDefault="00E5453B" w:rsidP="00E5453B">
      <w:pPr>
        <w:pStyle w:val="ListParagraph"/>
        <w:numPr>
          <w:ilvl w:val="0"/>
          <w:numId w:val="41"/>
        </w:numPr>
        <w:rPr>
          <w:b/>
          <w:sz w:val="22"/>
          <w:szCs w:val="22"/>
        </w:rPr>
      </w:pPr>
      <w:r>
        <w:rPr>
          <w:b/>
          <w:sz w:val="22"/>
          <w:szCs w:val="22"/>
        </w:rPr>
        <w:t xml:space="preserve">Sensitive Content Statement: </w:t>
      </w:r>
      <w:hyperlink r:id="rId5" w:history="1">
        <w:r w:rsidRPr="006B45F0">
          <w:rPr>
            <w:rStyle w:val="Hyperlink"/>
            <w:b/>
            <w:sz w:val="22"/>
            <w:szCs w:val="22"/>
          </w:rPr>
          <w:t>https://www.library.illinois.edu/collections/sensitive-content-statement/</w:t>
        </w:r>
      </w:hyperlink>
      <w:r>
        <w:rPr>
          <w:b/>
          <w:sz w:val="22"/>
          <w:szCs w:val="22"/>
        </w:rPr>
        <w:t xml:space="preserve">. </w:t>
      </w:r>
    </w:p>
    <w:p w14:paraId="2CFF8B78" w14:textId="7B262526" w:rsidR="00E5453B" w:rsidRDefault="00E5453B" w:rsidP="00E5453B">
      <w:pPr>
        <w:pStyle w:val="ListParagraph"/>
        <w:numPr>
          <w:ilvl w:val="0"/>
          <w:numId w:val="41"/>
        </w:numPr>
        <w:rPr>
          <w:b/>
          <w:sz w:val="22"/>
          <w:szCs w:val="22"/>
        </w:rPr>
      </w:pPr>
      <w:r>
        <w:rPr>
          <w:b/>
          <w:sz w:val="22"/>
          <w:szCs w:val="22"/>
        </w:rPr>
        <w:t xml:space="preserve">Request for Removal of Materials: </w:t>
      </w:r>
      <w:hyperlink r:id="rId6" w:history="1">
        <w:r w:rsidRPr="006B45F0">
          <w:rPr>
            <w:rStyle w:val="Hyperlink"/>
            <w:b/>
            <w:sz w:val="22"/>
            <w:szCs w:val="22"/>
          </w:rPr>
          <w:t>https://www.library.illinois.edu/staff/wp-content/uploads/sites/24/2017/07/Request_for_Removal_of_Materials.pdf</w:t>
        </w:r>
      </w:hyperlink>
      <w:r>
        <w:rPr>
          <w:b/>
          <w:sz w:val="22"/>
          <w:szCs w:val="22"/>
        </w:rPr>
        <w:t xml:space="preserve">. </w:t>
      </w:r>
    </w:p>
    <w:p w14:paraId="5DF5E442" w14:textId="3886EF58" w:rsidR="00E5453B" w:rsidRPr="00E5453B" w:rsidRDefault="00E5453B" w:rsidP="00E5453B">
      <w:pPr>
        <w:pStyle w:val="ListParagraph"/>
        <w:numPr>
          <w:ilvl w:val="0"/>
          <w:numId w:val="41"/>
        </w:numPr>
        <w:rPr>
          <w:b/>
          <w:sz w:val="22"/>
          <w:szCs w:val="22"/>
        </w:rPr>
      </w:pPr>
      <w:r>
        <w:rPr>
          <w:b/>
          <w:sz w:val="22"/>
          <w:szCs w:val="22"/>
        </w:rPr>
        <w:t xml:space="preserve">Digital Content Take-Down Procedures: </w:t>
      </w:r>
      <w:hyperlink r:id="rId7" w:history="1">
        <w:r w:rsidRPr="006B45F0">
          <w:rPr>
            <w:rStyle w:val="Hyperlink"/>
            <w:b/>
            <w:sz w:val="22"/>
            <w:szCs w:val="22"/>
          </w:rPr>
          <w:t>https://www.library.illinois.edu/geninfo/takedown-procedure-for-university-of-illinois-library/</w:t>
        </w:r>
      </w:hyperlink>
      <w:r>
        <w:rPr>
          <w:b/>
          <w:sz w:val="22"/>
          <w:szCs w:val="22"/>
        </w:rPr>
        <w:t xml:space="preserve">. </w:t>
      </w:r>
    </w:p>
    <w:p w14:paraId="579353D7" w14:textId="77777777" w:rsidR="00BF1CFA" w:rsidRDefault="00BF1CFA" w:rsidP="00D359D9">
      <w:pPr>
        <w:rPr>
          <w:b/>
          <w:sz w:val="22"/>
          <w:szCs w:val="22"/>
        </w:rPr>
      </w:pPr>
    </w:p>
    <w:p w14:paraId="369438B0" w14:textId="54BDEF00" w:rsidR="00F86771" w:rsidRDefault="00F86771" w:rsidP="00D359D9">
      <w:pPr>
        <w:rPr>
          <w:b/>
          <w:sz w:val="22"/>
          <w:szCs w:val="22"/>
        </w:rPr>
      </w:pPr>
      <w:r>
        <w:rPr>
          <w:b/>
          <w:sz w:val="22"/>
          <w:szCs w:val="22"/>
        </w:rPr>
        <w:t>Government Documents – GPO Move to E and Reduced Print Dist.</w:t>
      </w:r>
      <w:r>
        <w:rPr>
          <w:b/>
          <w:sz w:val="22"/>
          <w:szCs w:val="22"/>
        </w:rPr>
        <w:tab/>
      </w:r>
      <w:r>
        <w:rPr>
          <w:b/>
          <w:sz w:val="22"/>
          <w:szCs w:val="22"/>
        </w:rPr>
        <w:tab/>
        <w:t>10 Minutes</w:t>
      </w:r>
    </w:p>
    <w:p w14:paraId="7A64011D" w14:textId="1D61E52B" w:rsidR="00F86771" w:rsidRPr="00F86771" w:rsidRDefault="00F86771" w:rsidP="00D359D9">
      <w:pPr>
        <w:pStyle w:val="ListParagraph"/>
        <w:numPr>
          <w:ilvl w:val="0"/>
          <w:numId w:val="40"/>
        </w:numPr>
        <w:rPr>
          <w:b/>
          <w:sz w:val="22"/>
          <w:szCs w:val="22"/>
        </w:rPr>
      </w:pPr>
      <w:r>
        <w:rPr>
          <w:b/>
          <w:sz w:val="22"/>
          <w:szCs w:val="22"/>
        </w:rPr>
        <w:t>Sanga Sung</w:t>
      </w:r>
    </w:p>
    <w:p w14:paraId="2F9FA738" w14:textId="77777777" w:rsidR="00F86771" w:rsidRDefault="00F86771" w:rsidP="00D359D9">
      <w:pPr>
        <w:rPr>
          <w:b/>
          <w:sz w:val="22"/>
          <w:szCs w:val="22"/>
        </w:rPr>
      </w:pPr>
    </w:p>
    <w:p w14:paraId="5AA6095B" w14:textId="1BAFB0B1" w:rsidR="0029376E" w:rsidRDefault="00BF1CFA" w:rsidP="00D359D9">
      <w:pPr>
        <w:rPr>
          <w:b/>
          <w:sz w:val="22"/>
          <w:szCs w:val="22"/>
        </w:rPr>
      </w:pPr>
      <w:r>
        <w:rPr>
          <w:b/>
          <w:sz w:val="22"/>
          <w:szCs w:val="22"/>
        </w:rPr>
        <w:t xml:space="preserve">Additional </w:t>
      </w:r>
      <w:r w:rsidR="007D2CE0">
        <w:rPr>
          <w:b/>
          <w:sz w:val="22"/>
          <w:szCs w:val="22"/>
        </w:rPr>
        <w:t>Discussion</w:t>
      </w:r>
      <w:r w:rsidR="009D3CA1">
        <w:rPr>
          <w:b/>
          <w:sz w:val="22"/>
          <w:szCs w:val="22"/>
        </w:rPr>
        <w:t xml:space="preserve"> Topics</w:t>
      </w:r>
      <w:r w:rsidR="009D3CA1">
        <w:rPr>
          <w:b/>
          <w:sz w:val="22"/>
          <w:szCs w:val="22"/>
        </w:rPr>
        <w:tab/>
      </w:r>
      <w:r w:rsidR="009D3CA1">
        <w:rPr>
          <w:b/>
          <w:sz w:val="22"/>
          <w:szCs w:val="22"/>
        </w:rPr>
        <w:tab/>
      </w:r>
      <w:r w:rsidR="009D3CA1">
        <w:rPr>
          <w:b/>
          <w:sz w:val="22"/>
          <w:szCs w:val="22"/>
        </w:rPr>
        <w:tab/>
      </w:r>
      <w:r w:rsidR="009D3CA1">
        <w:rPr>
          <w:b/>
          <w:sz w:val="22"/>
          <w:szCs w:val="22"/>
        </w:rPr>
        <w:tab/>
      </w:r>
      <w:r w:rsidR="009D3CA1">
        <w:rPr>
          <w:b/>
          <w:sz w:val="22"/>
          <w:szCs w:val="22"/>
        </w:rPr>
        <w:tab/>
      </w:r>
      <w:r w:rsidR="009D3CA1">
        <w:rPr>
          <w:b/>
          <w:sz w:val="22"/>
          <w:szCs w:val="22"/>
        </w:rPr>
        <w:tab/>
      </w:r>
      <w:r w:rsidR="009D3CA1">
        <w:rPr>
          <w:b/>
          <w:sz w:val="22"/>
          <w:szCs w:val="22"/>
        </w:rPr>
        <w:tab/>
      </w:r>
      <w:r w:rsidR="00877BE1">
        <w:rPr>
          <w:b/>
          <w:sz w:val="22"/>
          <w:szCs w:val="22"/>
        </w:rPr>
        <w:t>0</w:t>
      </w:r>
      <w:r w:rsidR="009D3CA1">
        <w:rPr>
          <w:b/>
          <w:sz w:val="22"/>
          <w:szCs w:val="22"/>
        </w:rPr>
        <w:t xml:space="preserve"> Minutes</w:t>
      </w:r>
    </w:p>
    <w:p w14:paraId="734FDA99" w14:textId="75CFC17E" w:rsidR="007D2CE0" w:rsidRDefault="007D2CE0" w:rsidP="007D2CE0">
      <w:pPr>
        <w:rPr>
          <w:b/>
          <w:sz w:val="22"/>
          <w:szCs w:val="22"/>
        </w:rPr>
      </w:pPr>
    </w:p>
    <w:p w14:paraId="47C0612A" w14:textId="6598266B" w:rsidR="00AE3ED8" w:rsidRDefault="00AE3ED8" w:rsidP="00A0763E">
      <w:pPr>
        <w:tabs>
          <w:tab w:val="left" w:pos="720"/>
        </w:tabs>
        <w:rPr>
          <w:b/>
          <w:sz w:val="22"/>
          <w:szCs w:val="22"/>
        </w:rPr>
      </w:pPr>
      <w:r>
        <w:rPr>
          <w:b/>
          <w:sz w:val="22"/>
          <w:szCs w:val="22"/>
        </w:rPr>
        <w:t>Updates</w:t>
      </w:r>
      <w:r>
        <w:rPr>
          <w:b/>
          <w:sz w:val="22"/>
          <w:szCs w:val="22"/>
        </w:rPr>
        <w:tab/>
      </w:r>
      <w:r>
        <w:rPr>
          <w:b/>
          <w:sz w:val="22"/>
          <w:szCs w:val="22"/>
        </w:rPr>
        <w:tab/>
      </w:r>
      <w:r>
        <w:rPr>
          <w:b/>
          <w:sz w:val="22"/>
          <w:szCs w:val="22"/>
        </w:rPr>
        <w:tab/>
      </w:r>
      <w:r>
        <w:rPr>
          <w:b/>
          <w:sz w:val="22"/>
          <w:szCs w:val="22"/>
        </w:rPr>
        <w:tab/>
      </w:r>
      <w:r>
        <w:rPr>
          <w:b/>
          <w:sz w:val="22"/>
          <w:szCs w:val="22"/>
        </w:rPr>
        <w:tab/>
      </w:r>
      <w:r w:rsidR="00A0763E">
        <w:rPr>
          <w:b/>
          <w:sz w:val="22"/>
          <w:szCs w:val="22"/>
        </w:rPr>
        <w:tab/>
      </w:r>
      <w:r>
        <w:rPr>
          <w:b/>
          <w:sz w:val="22"/>
          <w:szCs w:val="22"/>
        </w:rPr>
        <w:tab/>
      </w:r>
      <w:r>
        <w:rPr>
          <w:b/>
          <w:sz w:val="22"/>
          <w:szCs w:val="22"/>
        </w:rPr>
        <w:tab/>
      </w:r>
      <w:r>
        <w:rPr>
          <w:b/>
          <w:sz w:val="22"/>
          <w:szCs w:val="22"/>
        </w:rPr>
        <w:tab/>
        <w:t>15 Minutes</w:t>
      </w:r>
    </w:p>
    <w:p w14:paraId="3A5C6027" w14:textId="289CFCF1" w:rsidR="00AE3ED8" w:rsidRDefault="00AE3ED8" w:rsidP="00AE3ED8">
      <w:pPr>
        <w:pStyle w:val="ListParagraph"/>
        <w:numPr>
          <w:ilvl w:val="0"/>
          <w:numId w:val="20"/>
        </w:numPr>
        <w:tabs>
          <w:tab w:val="left" w:pos="720"/>
          <w:tab w:val="left" w:pos="1080"/>
        </w:tabs>
        <w:rPr>
          <w:b/>
          <w:sz w:val="22"/>
          <w:szCs w:val="22"/>
        </w:rPr>
      </w:pPr>
      <w:r>
        <w:rPr>
          <w:b/>
          <w:sz w:val="22"/>
          <w:szCs w:val="22"/>
        </w:rPr>
        <w:t xml:space="preserve">Acquisitions </w:t>
      </w:r>
      <w:r w:rsidR="00A0763E">
        <w:rPr>
          <w:b/>
          <w:sz w:val="22"/>
          <w:szCs w:val="22"/>
        </w:rPr>
        <w:tab/>
      </w:r>
    </w:p>
    <w:p w14:paraId="04E18520" w14:textId="77777777" w:rsidR="00AE3ED8" w:rsidRDefault="00AE3ED8" w:rsidP="00D359D9">
      <w:pPr>
        <w:pStyle w:val="ListParagraph"/>
        <w:numPr>
          <w:ilvl w:val="0"/>
          <w:numId w:val="20"/>
        </w:numPr>
        <w:tabs>
          <w:tab w:val="left" w:pos="720"/>
          <w:tab w:val="left" w:pos="1080"/>
        </w:tabs>
        <w:rPr>
          <w:b/>
          <w:sz w:val="22"/>
          <w:szCs w:val="22"/>
        </w:rPr>
      </w:pPr>
      <w:r>
        <w:rPr>
          <w:b/>
          <w:sz w:val="22"/>
          <w:szCs w:val="22"/>
        </w:rPr>
        <w:t>E-Resources</w:t>
      </w:r>
    </w:p>
    <w:p w14:paraId="5ABCBEA4" w14:textId="77777777" w:rsidR="00AE3ED8" w:rsidRDefault="00AE3ED8" w:rsidP="00AE3ED8">
      <w:pPr>
        <w:pStyle w:val="ListParagraph"/>
        <w:numPr>
          <w:ilvl w:val="0"/>
          <w:numId w:val="20"/>
        </w:numPr>
        <w:tabs>
          <w:tab w:val="left" w:pos="720"/>
          <w:tab w:val="left" w:pos="1080"/>
        </w:tabs>
        <w:rPr>
          <w:b/>
          <w:sz w:val="22"/>
          <w:szCs w:val="22"/>
        </w:rPr>
      </w:pPr>
      <w:r>
        <w:rPr>
          <w:b/>
          <w:sz w:val="22"/>
          <w:szCs w:val="22"/>
        </w:rPr>
        <w:t xml:space="preserve">Preservation Services </w:t>
      </w:r>
    </w:p>
    <w:p w14:paraId="4C3E5B28" w14:textId="18D61572" w:rsidR="001A74EB" w:rsidRDefault="001A74EB" w:rsidP="00AE3ED8">
      <w:pPr>
        <w:pStyle w:val="ListParagraph"/>
        <w:numPr>
          <w:ilvl w:val="0"/>
          <w:numId w:val="20"/>
        </w:numPr>
        <w:tabs>
          <w:tab w:val="left" w:pos="720"/>
          <w:tab w:val="left" w:pos="1080"/>
        </w:tabs>
        <w:rPr>
          <w:b/>
          <w:sz w:val="22"/>
          <w:szCs w:val="22"/>
        </w:rPr>
      </w:pPr>
      <w:r>
        <w:rPr>
          <w:b/>
          <w:sz w:val="22"/>
          <w:szCs w:val="22"/>
        </w:rPr>
        <w:t>BTAA Updates</w:t>
      </w:r>
    </w:p>
    <w:p w14:paraId="7F5921BF" w14:textId="685BF10F" w:rsidR="00F86771" w:rsidRDefault="00F86771" w:rsidP="00F86771">
      <w:pPr>
        <w:pStyle w:val="ListParagraph"/>
        <w:numPr>
          <w:ilvl w:val="1"/>
          <w:numId w:val="20"/>
        </w:numPr>
        <w:tabs>
          <w:tab w:val="left" w:pos="720"/>
          <w:tab w:val="left" w:pos="1080"/>
        </w:tabs>
        <w:rPr>
          <w:b/>
          <w:sz w:val="22"/>
          <w:szCs w:val="22"/>
        </w:rPr>
      </w:pPr>
      <w:r>
        <w:rPr>
          <w:b/>
          <w:sz w:val="22"/>
          <w:szCs w:val="22"/>
        </w:rPr>
        <w:t>OUP – Impact of continued negotiations</w:t>
      </w:r>
    </w:p>
    <w:p w14:paraId="4DD5471E" w14:textId="644B5B57" w:rsidR="00F86771" w:rsidRDefault="00F86771" w:rsidP="00F86771">
      <w:pPr>
        <w:pStyle w:val="ListParagraph"/>
        <w:numPr>
          <w:ilvl w:val="1"/>
          <w:numId w:val="20"/>
        </w:numPr>
        <w:tabs>
          <w:tab w:val="left" w:pos="720"/>
          <w:tab w:val="left" w:pos="1080"/>
        </w:tabs>
        <w:rPr>
          <w:b/>
          <w:sz w:val="22"/>
          <w:szCs w:val="22"/>
        </w:rPr>
      </w:pPr>
      <w:r>
        <w:rPr>
          <w:b/>
          <w:sz w:val="22"/>
          <w:szCs w:val="22"/>
        </w:rPr>
        <w:t>Cambridge University Press – Impact of continued negotiations</w:t>
      </w:r>
    </w:p>
    <w:p w14:paraId="6106C2C3" w14:textId="77777777" w:rsidR="00AE3ED8" w:rsidRDefault="00AE3ED8" w:rsidP="00AE3ED8">
      <w:pPr>
        <w:tabs>
          <w:tab w:val="left" w:pos="720"/>
          <w:tab w:val="left" w:pos="1080"/>
        </w:tabs>
        <w:rPr>
          <w:b/>
          <w:sz w:val="22"/>
          <w:szCs w:val="22"/>
        </w:rPr>
      </w:pPr>
    </w:p>
    <w:p w14:paraId="7560E274" w14:textId="77777777" w:rsidR="00AE3ED8" w:rsidRDefault="00AE3ED8" w:rsidP="00AE3ED8">
      <w:pPr>
        <w:pStyle w:val="ListParagraph"/>
        <w:ind w:left="1440"/>
        <w:rPr>
          <w:b/>
          <w:sz w:val="22"/>
          <w:szCs w:val="22"/>
        </w:rPr>
      </w:pPr>
      <w:r>
        <w:rPr>
          <w:b/>
          <w:sz w:val="22"/>
          <w:szCs w:val="22"/>
        </w:rPr>
        <w:tab/>
      </w:r>
    </w:p>
    <w:p w14:paraId="20DC6DE2" w14:textId="77777777" w:rsidR="00AE3ED8" w:rsidRDefault="00AE3ED8" w:rsidP="00AE3ED8">
      <w:pPr>
        <w:rPr>
          <w:b/>
          <w:sz w:val="22"/>
          <w:szCs w:val="22"/>
        </w:rPr>
      </w:pPr>
    </w:p>
    <w:p w14:paraId="437046C0" w14:textId="77777777" w:rsidR="00AE3ED8" w:rsidRDefault="00AE3ED8" w:rsidP="00AE3ED8">
      <w:pPr>
        <w:pBdr>
          <w:bottom w:val="single" w:sz="6" w:space="1" w:color="auto"/>
        </w:pBdr>
        <w:rPr>
          <w:b/>
          <w:sz w:val="22"/>
          <w:szCs w:val="22"/>
        </w:rPr>
      </w:pPr>
    </w:p>
    <w:p w14:paraId="47142198" w14:textId="6A59ADA4" w:rsidR="00D901A7" w:rsidRDefault="00D901A7" w:rsidP="00AE3ED8">
      <w:pPr>
        <w:rPr>
          <w:b/>
          <w:sz w:val="22"/>
          <w:szCs w:val="22"/>
        </w:rPr>
      </w:pPr>
      <w:r>
        <w:rPr>
          <w:b/>
          <w:sz w:val="22"/>
          <w:szCs w:val="22"/>
        </w:rPr>
        <w:br/>
      </w:r>
    </w:p>
    <w:p w14:paraId="36D2DED8" w14:textId="77777777" w:rsidR="00D901A7" w:rsidRDefault="002135DF" w:rsidP="00D901A7">
      <w:pPr>
        <w:rPr>
          <w:rFonts w:ascii="Aptos" w:eastAsiaTheme="minorHAnsi" w:hAnsi="Aptos"/>
          <w:sz w:val="22"/>
          <w:szCs w:val="22"/>
          <w:lang w:eastAsia="en-US"/>
        </w:rPr>
      </w:pPr>
      <w:hyperlink r:id="rId8" w:history="1">
        <w:r w:rsidR="00D901A7">
          <w:rPr>
            <w:rStyle w:val="Hyperlink"/>
            <w:rFonts w:ascii="Aptos" w:hAnsi="Aptos"/>
          </w:rPr>
          <w:t>https://www.library.illinois.edu/staff/acs/fundmanagement/importantacqdates/</w:t>
        </w:r>
      </w:hyperlink>
    </w:p>
    <w:p w14:paraId="52BBDA8F" w14:textId="77777777" w:rsidR="00D901A7" w:rsidRDefault="00D901A7" w:rsidP="00D901A7">
      <w:pPr>
        <w:rPr>
          <w:rFonts w:ascii="Aptos" w:hAnsi="Aptos"/>
        </w:rPr>
      </w:pPr>
    </w:p>
    <w:p w14:paraId="0BBC94D7" w14:textId="77777777" w:rsidR="00D901A7" w:rsidRDefault="00D901A7" w:rsidP="00D901A7">
      <w:pPr>
        <w:rPr>
          <w:rFonts w:ascii="Aptos" w:hAnsi="Aptos"/>
        </w:rPr>
      </w:pPr>
      <w:r>
        <w:rPr>
          <w:rFonts w:ascii="Symbol" w:hAnsi="Symbol"/>
        </w:rPr>
        <w:t>·</w:t>
      </w:r>
      <w:r>
        <w:rPr>
          <w:rFonts w:ascii="Aptos" w:hAnsi="Aptos"/>
        </w:rPr>
        <w:t xml:space="preserve">  </w:t>
      </w:r>
      <w:r>
        <w:rPr>
          <w:rFonts w:ascii="Aptos" w:hAnsi="Aptos"/>
          <w:b/>
          <w:bCs/>
        </w:rPr>
        <w:t>July 14</w:t>
      </w:r>
      <w:r>
        <w:rPr>
          <w:rFonts w:ascii="Aptos" w:hAnsi="Aptos"/>
          <w:b/>
          <w:bCs/>
          <w:vertAlign w:val="superscript"/>
        </w:rPr>
        <w:t>th</w:t>
      </w:r>
      <w:r>
        <w:rPr>
          <w:rFonts w:ascii="Aptos" w:hAnsi="Aptos"/>
        </w:rPr>
        <w:t xml:space="preserve"> – </w:t>
      </w:r>
      <w:r>
        <w:rPr>
          <w:rFonts w:ascii="Aptos" w:hAnsi="Aptos"/>
          <w:b/>
          <w:bCs/>
        </w:rPr>
        <w:t>Ordering Starts:</w:t>
      </w:r>
      <w:r>
        <w:rPr>
          <w:rFonts w:ascii="Aptos" w:hAnsi="Aptos"/>
        </w:rPr>
        <w:t xml:space="preserve"> Any ordering for FY24 may begin. Orders submitted prior to that date will be held until the ledger rolls with FY23 allocations on the 15th. </w:t>
      </w:r>
    </w:p>
    <w:p w14:paraId="5CA6BD5E" w14:textId="77777777" w:rsidR="00D901A7" w:rsidRDefault="00D901A7" w:rsidP="00D901A7">
      <w:pPr>
        <w:rPr>
          <w:rFonts w:ascii="Aptos" w:hAnsi="Aptos"/>
        </w:rPr>
      </w:pPr>
      <w:r>
        <w:rPr>
          <w:rFonts w:ascii="Symbol" w:hAnsi="Symbol"/>
        </w:rPr>
        <w:t>·</w:t>
      </w:r>
      <w:r>
        <w:rPr>
          <w:rFonts w:ascii="Aptos" w:hAnsi="Aptos"/>
        </w:rPr>
        <w:t xml:space="preserve">  </w:t>
      </w:r>
      <w:r>
        <w:rPr>
          <w:rFonts w:ascii="Aptos" w:hAnsi="Aptos"/>
          <w:b/>
          <w:bCs/>
        </w:rPr>
        <w:t>March 15</w:t>
      </w:r>
      <w:r>
        <w:rPr>
          <w:rFonts w:ascii="Aptos" w:hAnsi="Aptos"/>
          <w:b/>
          <w:bCs/>
          <w:vertAlign w:val="superscript"/>
        </w:rPr>
        <w:t xml:space="preserve">th </w:t>
      </w:r>
      <w:r>
        <w:rPr>
          <w:rFonts w:ascii="Aptos" w:hAnsi="Aptos"/>
        </w:rPr>
        <w:t>–</w:t>
      </w:r>
      <w:r>
        <w:rPr>
          <w:rFonts w:ascii="Aptos" w:hAnsi="Aptos"/>
          <w:b/>
          <w:bCs/>
        </w:rPr>
        <w:t xml:space="preserve"> All E-Resources: </w:t>
      </w:r>
      <w:r>
        <w:rPr>
          <w:rFonts w:ascii="Aptos" w:hAnsi="Aptos"/>
        </w:rPr>
        <w:t>All e-resource orders should have been received by Wendy Shelburne by the close of business on March 15</w:t>
      </w:r>
      <w:r>
        <w:rPr>
          <w:rFonts w:ascii="Aptos" w:hAnsi="Aptos"/>
          <w:vertAlign w:val="superscript"/>
        </w:rPr>
        <w:t>th</w:t>
      </w:r>
      <w:r>
        <w:rPr>
          <w:rFonts w:ascii="Aptos" w:hAnsi="Aptos"/>
        </w:rPr>
        <w:t xml:space="preserve">. The University’s procurement system operates largely outside of our control, meaning that successful procurement of items require as much time as possible. We are trying to be flexible by pushing this date </w:t>
      </w:r>
      <w:r>
        <w:rPr>
          <w:rFonts w:ascii="Aptos" w:hAnsi="Aptos"/>
        </w:rPr>
        <w:lastRenderedPageBreak/>
        <w:t xml:space="preserve">back a month, but any items received at a late date might not be completed in time for an FY24 invoice. </w:t>
      </w:r>
    </w:p>
    <w:p w14:paraId="03BBA102" w14:textId="77777777" w:rsidR="00D901A7" w:rsidRDefault="00D901A7" w:rsidP="00D901A7">
      <w:pPr>
        <w:rPr>
          <w:rFonts w:ascii="Aptos" w:hAnsi="Aptos"/>
        </w:rPr>
      </w:pPr>
      <w:r>
        <w:rPr>
          <w:rFonts w:ascii="Symbol" w:hAnsi="Symbol"/>
        </w:rPr>
        <w:t>·</w:t>
      </w:r>
      <w:r>
        <w:rPr>
          <w:rFonts w:ascii="Aptos" w:hAnsi="Aptos"/>
        </w:rPr>
        <w:t xml:space="preserve">  </w:t>
      </w:r>
      <w:r>
        <w:rPr>
          <w:rFonts w:ascii="Aptos" w:hAnsi="Aptos"/>
          <w:b/>
          <w:bCs/>
        </w:rPr>
        <w:t>April 1</w:t>
      </w:r>
      <w:r>
        <w:rPr>
          <w:rFonts w:ascii="Aptos" w:hAnsi="Aptos"/>
          <w:b/>
          <w:bCs/>
          <w:vertAlign w:val="superscript"/>
        </w:rPr>
        <w:t>st</w:t>
      </w:r>
      <w:r>
        <w:rPr>
          <w:rFonts w:ascii="Aptos" w:hAnsi="Aptos"/>
          <w:vertAlign w:val="superscript"/>
        </w:rPr>
        <w:t xml:space="preserve"> </w:t>
      </w:r>
      <w:r>
        <w:rPr>
          <w:rFonts w:ascii="Aptos" w:hAnsi="Aptos"/>
        </w:rPr>
        <w:t> –</w:t>
      </w:r>
      <w:r>
        <w:rPr>
          <w:rFonts w:ascii="Aptos" w:hAnsi="Aptos"/>
          <w:b/>
          <w:bCs/>
        </w:rPr>
        <w:t xml:space="preserve"> All International Orders:</w:t>
      </w:r>
      <w:r>
        <w:rPr>
          <w:rFonts w:ascii="Aptos" w:hAnsi="Aptos"/>
        </w:rPr>
        <w:t xml:space="preserve"> Date of last orders for international orders for any amount that do not require a license. This includes firm orders from international firms. </w:t>
      </w:r>
    </w:p>
    <w:p w14:paraId="501C85BE" w14:textId="77777777" w:rsidR="00D901A7" w:rsidRDefault="00D901A7" w:rsidP="00D901A7">
      <w:pPr>
        <w:rPr>
          <w:rFonts w:ascii="Aptos" w:hAnsi="Aptos"/>
        </w:rPr>
      </w:pPr>
      <w:r>
        <w:rPr>
          <w:rFonts w:ascii="Symbol" w:hAnsi="Symbol"/>
        </w:rPr>
        <w:t>·</w:t>
      </w:r>
      <w:r>
        <w:rPr>
          <w:rFonts w:ascii="Aptos" w:hAnsi="Aptos"/>
        </w:rPr>
        <w:t xml:space="preserve">  </w:t>
      </w:r>
      <w:r>
        <w:rPr>
          <w:rFonts w:ascii="Aptos" w:hAnsi="Aptos"/>
          <w:b/>
          <w:bCs/>
        </w:rPr>
        <w:t>May 3</w:t>
      </w:r>
      <w:r>
        <w:rPr>
          <w:rFonts w:ascii="Aptos" w:hAnsi="Aptos"/>
          <w:b/>
          <w:bCs/>
          <w:vertAlign w:val="superscript"/>
        </w:rPr>
        <w:t>rd</w:t>
      </w:r>
      <w:r>
        <w:rPr>
          <w:rFonts w:ascii="Aptos" w:hAnsi="Aptos"/>
        </w:rPr>
        <w:t>–</w:t>
      </w:r>
      <w:r>
        <w:rPr>
          <w:rFonts w:ascii="Aptos" w:hAnsi="Aptos"/>
          <w:b/>
          <w:bCs/>
        </w:rPr>
        <w:t xml:space="preserve"> All Firm and Other Orders: </w:t>
      </w:r>
      <w:r>
        <w:rPr>
          <w:rFonts w:ascii="Aptos" w:hAnsi="Aptos"/>
        </w:rPr>
        <w:t xml:space="preserve">Date of last orders for any amount that does not require a license. This includes all firm orders. The only exception for materials procurement is approval plan orders. We can stretch those out a little longer. </w:t>
      </w:r>
    </w:p>
    <w:p w14:paraId="7143B6D1" w14:textId="77777777" w:rsidR="00D901A7" w:rsidRDefault="00D901A7" w:rsidP="00D901A7">
      <w:pPr>
        <w:rPr>
          <w:rFonts w:ascii="Aptos" w:hAnsi="Aptos"/>
        </w:rPr>
      </w:pPr>
      <w:r>
        <w:rPr>
          <w:rFonts w:ascii="Symbol" w:hAnsi="Symbol"/>
        </w:rPr>
        <w:t>·</w:t>
      </w:r>
      <w:r>
        <w:rPr>
          <w:rFonts w:ascii="Aptos" w:hAnsi="Aptos"/>
        </w:rPr>
        <w:t xml:space="preserve">  </w:t>
      </w:r>
      <w:r>
        <w:rPr>
          <w:rFonts w:ascii="Aptos" w:hAnsi="Aptos"/>
          <w:b/>
          <w:bCs/>
        </w:rPr>
        <w:t>May 31</w:t>
      </w:r>
      <w:r>
        <w:rPr>
          <w:rFonts w:ascii="Aptos" w:hAnsi="Aptos"/>
          <w:b/>
          <w:bCs/>
          <w:vertAlign w:val="superscript"/>
        </w:rPr>
        <w:t>st</w:t>
      </w:r>
      <w:r>
        <w:rPr>
          <w:rFonts w:ascii="Aptos" w:hAnsi="Aptos"/>
        </w:rPr>
        <w:t>–</w:t>
      </w:r>
      <w:r>
        <w:rPr>
          <w:rFonts w:ascii="Aptos" w:hAnsi="Aptos"/>
          <w:b/>
          <w:bCs/>
        </w:rPr>
        <w:t xml:space="preserve"> All Invoices:</w:t>
      </w:r>
      <w:r>
        <w:rPr>
          <w:rFonts w:ascii="Aptos" w:hAnsi="Aptos"/>
        </w:rPr>
        <w:t> Date of last invoices for all above. Any invoices received before May 31st </w:t>
      </w:r>
      <w:r>
        <w:rPr>
          <w:rFonts w:ascii="Aptos" w:hAnsi="Aptos"/>
          <w:b/>
          <w:bCs/>
        </w:rPr>
        <w:t>will be</w:t>
      </w:r>
      <w:r>
        <w:rPr>
          <w:rFonts w:ascii="Aptos" w:hAnsi="Aptos"/>
        </w:rPr>
        <w:t xml:space="preserve"> processed in FY24 if there is a valid order. Acquisitions and the Library Business Office cannot guarantee the FY24 processing of any invoices received after this date. Invoices received after this date may be held for processing off of the assigned funds in the next FY. </w:t>
      </w:r>
    </w:p>
    <w:p w14:paraId="4DC9663D" w14:textId="77777777" w:rsidR="00D901A7" w:rsidRDefault="00D901A7" w:rsidP="00D901A7">
      <w:pPr>
        <w:rPr>
          <w:rFonts w:ascii="Aptos" w:hAnsi="Aptos"/>
          <w:sz w:val="22"/>
          <w:szCs w:val="22"/>
          <w14:ligatures w14:val="standardContextual"/>
        </w:rPr>
      </w:pPr>
      <w:r>
        <w:rPr>
          <w:rFonts w:ascii="Symbol" w:hAnsi="Symbol"/>
        </w:rPr>
        <w:t>·</w:t>
      </w:r>
      <w:r>
        <w:rPr>
          <w:rFonts w:ascii="Aptos" w:hAnsi="Aptos"/>
        </w:rPr>
        <w:t xml:space="preserve">  </w:t>
      </w:r>
      <w:r>
        <w:rPr>
          <w:rFonts w:ascii="Aptos" w:hAnsi="Aptos"/>
          <w:b/>
          <w:bCs/>
        </w:rPr>
        <w:t>June 7</w:t>
      </w:r>
      <w:r>
        <w:rPr>
          <w:rFonts w:ascii="Aptos" w:hAnsi="Aptos"/>
          <w:b/>
          <w:bCs/>
          <w:vertAlign w:val="superscript"/>
        </w:rPr>
        <w:t xml:space="preserve">th </w:t>
      </w:r>
      <w:r>
        <w:rPr>
          <w:rFonts w:ascii="Aptos" w:hAnsi="Aptos"/>
        </w:rPr>
        <w:t>–</w:t>
      </w:r>
      <w:r>
        <w:rPr>
          <w:rFonts w:ascii="Aptos" w:hAnsi="Aptos"/>
          <w:b/>
          <w:bCs/>
        </w:rPr>
        <w:t xml:space="preserve"> All Central Pool Orders: </w:t>
      </w:r>
      <w:r>
        <w:rPr>
          <w:rFonts w:ascii="Aptos" w:hAnsi="Aptos"/>
        </w:rPr>
        <w:t>Date of last central pool orders. No exceptions. Acquisitions reserves the right to hold any order that will over expend an approval sub-allocation. Selections made on GOBI that cannot be funded by a sub-allocation will sit in GOBI selection folders until the new FY for approvals and will load against that next year sub-allocation.</w:t>
      </w:r>
    </w:p>
    <w:p w14:paraId="5149C2E9" w14:textId="77777777" w:rsidR="00D901A7" w:rsidRDefault="00D901A7" w:rsidP="00AE3ED8">
      <w:pPr>
        <w:rPr>
          <w:b/>
          <w:sz w:val="22"/>
          <w:szCs w:val="22"/>
        </w:rPr>
      </w:pPr>
    </w:p>
    <w:p w14:paraId="382CC5F8" w14:textId="77777777" w:rsidR="00AE3ED8" w:rsidRDefault="00AE3ED8" w:rsidP="00AE3ED8">
      <w:pPr>
        <w:rPr>
          <w:b/>
          <w:sz w:val="22"/>
          <w:szCs w:val="22"/>
        </w:rPr>
      </w:pPr>
    </w:p>
    <w:p w14:paraId="28B37CBC" w14:textId="77777777" w:rsidR="00AE3ED8" w:rsidRDefault="00AE3ED8" w:rsidP="00AE3ED8">
      <w:pPr>
        <w:rPr>
          <w:b/>
          <w:sz w:val="22"/>
          <w:szCs w:val="22"/>
        </w:rPr>
      </w:pPr>
    </w:p>
    <w:p w14:paraId="08C4F046" w14:textId="77777777" w:rsidR="00AE3ED8" w:rsidRDefault="00AE3ED8" w:rsidP="00AE3ED8">
      <w:pPr>
        <w:spacing w:after="160" w:line="256" w:lineRule="auto"/>
        <w:rPr>
          <w:b/>
          <w:sz w:val="22"/>
          <w:szCs w:val="22"/>
        </w:rPr>
      </w:pPr>
    </w:p>
    <w:p w14:paraId="4DA2BF89" w14:textId="064254D9" w:rsidR="00084F91" w:rsidRPr="000F6980" w:rsidRDefault="00084F91" w:rsidP="00AE3ED8">
      <w:pPr>
        <w:rPr>
          <w:b/>
          <w:sz w:val="22"/>
          <w:szCs w:val="22"/>
        </w:rPr>
      </w:pPr>
    </w:p>
    <w:sectPr w:rsidR="00084F91" w:rsidRPr="000F69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53D41"/>
    <w:multiLevelType w:val="hybridMultilevel"/>
    <w:tmpl w:val="34D67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581042"/>
    <w:multiLevelType w:val="hybridMultilevel"/>
    <w:tmpl w:val="B4F6D9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5966CD4"/>
    <w:multiLevelType w:val="hybridMultilevel"/>
    <w:tmpl w:val="99ACD7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B80768"/>
    <w:multiLevelType w:val="hybridMultilevel"/>
    <w:tmpl w:val="8E3C2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79D3C38"/>
    <w:multiLevelType w:val="hybridMultilevel"/>
    <w:tmpl w:val="7916B2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A8401F3"/>
    <w:multiLevelType w:val="hybridMultilevel"/>
    <w:tmpl w:val="FCEA58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3A05EC2"/>
    <w:multiLevelType w:val="hybridMultilevel"/>
    <w:tmpl w:val="D11A8E2E"/>
    <w:lvl w:ilvl="0" w:tplc="700296E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4644C6A"/>
    <w:multiLevelType w:val="hybridMultilevel"/>
    <w:tmpl w:val="6922A5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5A14E05"/>
    <w:multiLevelType w:val="hybridMultilevel"/>
    <w:tmpl w:val="7BD05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847BF6"/>
    <w:multiLevelType w:val="hybridMultilevel"/>
    <w:tmpl w:val="DCFE88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946DDD"/>
    <w:multiLevelType w:val="hybridMultilevel"/>
    <w:tmpl w:val="060AE7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B36BA5"/>
    <w:multiLevelType w:val="hybridMultilevel"/>
    <w:tmpl w:val="A8A8A4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9C068F4"/>
    <w:multiLevelType w:val="hybridMultilevel"/>
    <w:tmpl w:val="381C1B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EAF3BC8"/>
    <w:multiLevelType w:val="hybridMultilevel"/>
    <w:tmpl w:val="50B4967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2F9C2C81"/>
    <w:multiLevelType w:val="hybridMultilevel"/>
    <w:tmpl w:val="687A9774"/>
    <w:lvl w:ilvl="0" w:tplc="2EAA899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35A82634"/>
    <w:multiLevelType w:val="hybridMultilevel"/>
    <w:tmpl w:val="F238EE74"/>
    <w:lvl w:ilvl="0" w:tplc="5212ECA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6DD01C6"/>
    <w:multiLevelType w:val="hybridMultilevel"/>
    <w:tmpl w:val="56D49E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39302877"/>
    <w:multiLevelType w:val="hybridMultilevel"/>
    <w:tmpl w:val="1E60D36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8" w15:restartNumberingAfterBreak="0">
    <w:nsid w:val="397C1C90"/>
    <w:multiLevelType w:val="hybridMultilevel"/>
    <w:tmpl w:val="01207F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F0F7234"/>
    <w:multiLevelType w:val="hybridMultilevel"/>
    <w:tmpl w:val="F6D278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454177F"/>
    <w:multiLevelType w:val="hybridMultilevel"/>
    <w:tmpl w:val="216CAD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A3809C3"/>
    <w:multiLevelType w:val="hybridMultilevel"/>
    <w:tmpl w:val="7AE8AEB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4EA84B39"/>
    <w:multiLevelType w:val="hybridMultilevel"/>
    <w:tmpl w:val="320C72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EEB4568"/>
    <w:multiLevelType w:val="hybridMultilevel"/>
    <w:tmpl w:val="C2B412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34C523B"/>
    <w:multiLevelType w:val="hybridMultilevel"/>
    <w:tmpl w:val="DBEC7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72A32F8"/>
    <w:multiLevelType w:val="hybridMultilevel"/>
    <w:tmpl w:val="6F06B032"/>
    <w:lvl w:ilvl="0" w:tplc="69F69CDE">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8D1004C"/>
    <w:multiLevelType w:val="hybridMultilevel"/>
    <w:tmpl w:val="5A446166"/>
    <w:lvl w:ilvl="0" w:tplc="912847EA">
      <w:start w:val="1"/>
      <w:numFmt w:val="upp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C586147"/>
    <w:multiLevelType w:val="hybridMultilevel"/>
    <w:tmpl w:val="59767A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616A5BAD"/>
    <w:multiLevelType w:val="hybridMultilevel"/>
    <w:tmpl w:val="A71A01A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9" w15:restartNumberingAfterBreak="0">
    <w:nsid w:val="62440D08"/>
    <w:multiLevelType w:val="hybridMultilevel"/>
    <w:tmpl w:val="2578E1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6317323C"/>
    <w:multiLevelType w:val="hybridMultilevel"/>
    <w:tmpl w:val="C152E1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648625A7"/>
    <w:multiLevelType w:val="hybridMultilevel"/>
    <w:tmpl w:val="6810A0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6B4B6253"/>
    <w:multiLevelType w:val="hybridMultilevel"/>
    <w:tmpl w:val="680C2E66"/>
    <w:lvl w:ilvl="0" w:tplc="55D086B6">
      <w:start w:val="2"/>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6C821367"/>
    <w:multiLevelType w:val="hybridMultilevel"/>
    <w:tmpl w:val="33581D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71384D28"/>
    <w:multiLevelType w:val="hybridMultilevel"/>
    <w:tmpl w:val="DB946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3427EB1"/>
    <w:multiLevelType w:val="hybridMultilevel"/>
    <w:tmpl w:val="5D4EF7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5982534"/>
    <w:multiLevelType w:val="hybridMultilevel"/>
    <w:tmpl w:val="3DD43B6E"/>
    <w:lvl w:ilvl="0" w:tplc="3EF46AF2">
      <w:start w:val="1"/>
      <w:numFmt w:val="upperLetter"/>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7" w15:restartNumberingAfterBreak="0">
    <w:nsid w:val="7D2E1F4A"/>
    <w:multiLevelType w:val="hybridMultilevel"/>
    <w:tmpl w:val="1DBABD9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797340707">
    <w:abstractNumId w:val="36"/>
  </w:num>
  <w:num w:numId="2" w16cid:durableId="911891682">
    <w:abstractNumId w:val="25"/>
  </w:num>
  <w:num w:numId="3" w16cid:durableId="1976249204">
    <w:abstractNumId w:val="26"/>
  </w:num>
  <w:num w:numId="4" w16cid:durableId="830750909">
    <w:abstractNumId w:val="6"/>
  </w:num>
  <w:num w:numId="5" w16cid:durableId="2088572190">
    <w:abstractNumId w:val="23"/>
  </w:num>
  <w:num w:numId="6" w16cid:durableId="618873663">
    <w:abstractNumId w:val="36"/>
  </w:num>
  <w:num w:numId="7" w16cid:durableId="642540328">
    <w:abstractNumId w:val="37"/>
  </w:num>
  <w:num w:numId="8" w16cid:durableId="178282461">
    <w:abstractNumId w:val="22"/>
  </w:num>
  <w:num w:numId="9" w16cid:durableId="227889299">
    <w:abstractNumId w:val="28"/>
  </w:num>
  <w:num w:numId="10" w16cid:durableId="804079641">
    <w:abstractNumId w:val="11"/>
  </w:num>
  <w:num w:numId="11" w16cid:durableId="239872021">
    <w:abstractNumId w:val="20"/>
  </w:num>
  <w:num w:numId="12" w16cid:durableId="574315979">
    <w:abstractNumId w:val="32"/>
  </w:num>
  <w:num w:numId="13" w16cid:durableId="1701319807">
    <w:abstractNumId w:val="8"/>
  </w:num>
  <w:num w:numId="14" w16cid:durableId="277374369">
    <w:abstractNumId w:val="27"/>
  </w:num>
  <w:num w:numId="15" w16cid:durableId="851650567">
    <w:abstractNumId w:val="24"/>
  </w:num>
  <w:num w:numId="16" w16cid:durableId="996806709">
    <w:abstractNumId w:val="31"/>
  </w:num>
  <w:num w:numId="17" w16cid:durableId="1109356633">
    <w:abstractNumId w:val="4"/>
  </w:num>
  <w:num w:numId="18" w16cid:durableId="632685149">
    <w:abstractNumId w:val="4"/>
  </w:num>
  <w:num w:numId="19" w16cid:durableId="195428883">
    <w:abstractNumId w:val="17"/>
  </w:num>
  <w:num w:numId="20" w16cid:durableId="28346435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0884236">
    <w:abstractNumId w:val="34"/>
  </w:num>
  <w:num w:numId="22" w16cid:durableId="1009602493">
    <w:abstractNumId w:val="15"/>
  </w:num>
  <w:num w:numId="23" w16cid:durableId="1716616580">
    <w:abstractNumId w:val="14"/>
  </w:num>
  <w:num w:numId="24" w16cid:durableId="974532570">
    <w:abstractNumId w:val="13"/>
  </w:num>
  <w:num w:numId="25" w16cid:durableId="1808548235">
    <w:abstractNumId w:val="33"/>
  </w:num>
  <w:num w:numId="26" w16cid:durableId="1486317193">
    <w:abstractNumId w:val="16"/>
  </w:num>
  <w:num w:numId="27" w16cid:durableId="2012682336">
    <w:abstractNumId w:val="29"/>
  </w:num>
  <w:num w:numId="28" w16cid:durableId="388768148">
    <w:abstractNumId w:val="5"/>
  </w:num>
  <w:num w:numId="29" w16cid:durableId="616259933">
    <w:abstractNumId w:val="21"/>
  </w:num>
  <w:num w:numId="30" w16cid:durableId="402221952">
    <w:abstractNumId w:val="1"/>
  </w:num>
  <w:num w:numId="31" w16cid:durableId="1255746363">
    <w:abstractNumId w:val="7"/>
  </w:num>
  <w:num w:numId="32" w16cid:durableId="461046590">
    <w:abstractNumId w:val="3"/>
  </w:num>
  <w:num w:numId="33" w16cid:durableId="1080908245">
    <w:abstractNumId w:val="0"/>
  </w:num>
  <w:num w:numId="34" w16cid:durableId="523517059">
    <w:abstractNumId w:val="9"/>
  </w:num>
  <w:num w:numId="35" w16cid:durableId="1732802326">
    <w:abstractNumId w:val="30"/>
  </w:num>
  <w:num w:numId="36" w16cid:durableId="1258752853">
    <w:abstractNumId w:val="35"/>
  </w:num>
  <w:num w:numId="37" w16cid:durableId="1952975313">
    <w:abstractNumId w:val="19"/>
  </w:num>
  <w:num w:numId="38" w16cid:durableId="666327707">
    <w:abstractNumId w:val="10"/>
  </w:num>
  <w:num w:numId="39" w16cid:durableId="264505138">
    <w:abstractNumId w:val="18"/>
  </w:num>
  <w:num w:numId="40" w16cid:durableId="1857696705">
    <w:abstractNumId w:val="12"/>
  </w:num>
  <w:num w:numId="41" w16cid:durableId="4078458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1061"/>
    <w:rsid w:val="00002DA0"/>
    <w:rsid w:val="00003E52"/>
    <w:rsid w:val="00036743"/>
    <w:rsid w:val="0005658F"/>
    <w:rsid w:val="000612FA"/>
    <w:rsid w:val="000663AE"/>
    <w:rsid w:val="00080BA7"/>
    <w:rsid w:val="00084F91"/>
    <w:rsid w:val="00094CC5"/>
    <w:rsid w:val="000A4551"/>
    <w:rsid w:val="000D16C5"/>
    <w:rsid w:val="000E520C"/>
    <w:rsid w:val="000F6980"/>
    <w:rsid w:val="00100290"/>
    <w:rsid w:val="00100FE3"/>
    <w:rsid w:val="00101518"/>
    <w:rsid w:val="001059C9"/>
    <w:rsid w:val="00110464"/>
    <w:rsid w:val="0013365C"/>
    <w:rsid w:val="001350BF"/>
    <w:rsid w:val="00153B75"/>
    <w:rsid w:val="00164E5E"/>
    <w:rsid w:val="00187FBD"/>
    <w:rsid w:val="00190634"/>
    <w:rsid w:val="001A00F2"/>
    <w:rsid w:val="001A74EB"/>
    <w:rsid w:val="001B1E28"/>
    <w:rsid w:val="001B63FC"/>
    <w:rsid w:val="001C3A7B"/>
    <w:rsid w:val="001D0504"/>
    <w:rsid w:val="001F7822"/>
    <w:rsid w:val="002135DF"/>
    <w:rsid w:val="00235741"/>
    <w:rsid w:val="00240675"/>
    <w:rsid w:val="00255DFF"/>
    <w:rsid w:val="00257872"/>
    <w:rsid w:val="002876E3"/>
    <w:rsid w:val="0029376E"/>
    <w:rsid w:val="002939E0"/>
    <w:rsid w:val="00294C1E"/>
    <w:rsid w:val="002A013D"/>
    <w:rsid w:val="002A3BCC"/>
    <w:rsid w:val="002A4AC5"/>
    <w:rsid w:val="002E0108"/>
    <w:rsid w:val="002F0186"/>
    <w:rsid w:val="00300116"/>
    <w:rsid w:val="00314C15"/>
    <w:rsid w:val="003313B3"/>
    <w:rsid w:val="003514C3"/>
    <w:rsid w:val="00361061"/>
    <w:rsid w:val="00363E8A"/>
    <w:rsid w:val="00377910"/>
    <w:rsid w:val="00391D23"/>
    <w:rsid w:val="003A0BA3"/>
    <w:rsid w:val="003A76E4"/>
    <w:rsid w:val="003C4DD9"/>
    <w:rsid w:val="003D29D6"/>
    <w:rsid w:val="003E6B82"/>
    <w:rsid w:val="00400A8D"/>
    <w:rsid w:val="00400CA8"/>
    <w:rsid w:val="004117E1"/>
    <w:rsid w:val="00426F71"/>
    <w:rsid w:val="00461E90"/>
    <w:rsid w:val="004639E4"/>
    <w:rsid w:val="004653B9"/>
    <w:rsid w:val="004821BB"/>
    <w:rsid w:val="004934B1"/>
    <w:rsid w:val="004952CF"/>
    <w:rsid w:val="00496585"/>
    <w:rsid w:val="004A1816"/>
    <w:rsid w:val="004B7A2C"/>
    <w:rsid w:val="004C2877"/>
    <w:rsid w:val="004D214E"/>
    <w:rsid w:val="004E1A37"/>
    <w:rsid w:val="004E2FE0"/>
    <w:rsid w:val="005047E9"/>
    <w:rsid w:val="00506E1B"/>
    <w:rsid w:val="00507185"/>
    <w:rsid w:val="00514F9A"/>
    <w:rsid w:val="00516204"/>
    <w:rsid w:val="00523EFD"/>
    <w:rsid w:val="0053066A"/>
    <w:rsid w:val="00561220"/>
    <w:rsid w:val="00566F33"/>
    <w:rsid w:val="005718A6"/>
    <w:rsid w:val="005732DC"/>
    <w:rsid w:val="00581257"/>
    <w:rsid w:val="0059742E"/>
    <w:rsid w:val="005D2036"/>
    <w:rsid w:val="005E0DC5"/>
    <w:rsid w:val="006064D2"/>
    <w:rsid w:val="006136E9"/>
    <w:rsid w:val="00627798"/>
    <w:rsid w:val="0063004F"/>
    <w:rsid w:val="00641047"/>
    <w:rsid w:val="00662B96"/>
    <w:rsid w:val="00667B5F"/>
    <w:rsid w:val="00671FFB"/>
    <w:rsid w:val="00672916"/>
    <w:rsid w:val="00694AD6"/>
    <w:rsid w:val="006B34AD"/>
    <w:rsid w:val="006D0772"/>
    <w:rsid w:val="006D5912"/>
    <w:rsid w:val="006E26B6"/>
    <w:rsid w:val="006E5412"/>
    <w:rsid w:val="006F1461"/>
    <w:rsid w:val="006F29A5"/>
    <w:rsid w:val="00705719"/>
    <w:rsid w:val="00732C59"/>
    <w:rsid w:val="007466D9"/>
    <w:rsid w:val="007470BC"/>
    <w:rsid w:val="00756FAA"/>
    <w:rsid w:val="00761E03"/>
    <w:rsid w:val="007A18D5"/>
    <w:rsid w:val="007B165F"/>
    <w:rsid w:val="007B184A"/>
    <w:rsid w:val="007D0FAE"/>
    <w:rsid w:val="007D2CE0"/>
    <w:rsid w:val="007D5745"/>
    <w:rsid w:val="007F03D6"/>
    <w:rsid w:val="007F26B3"/>
    <w:rsid w:val="0082631C"/>
    <w:rsid w:val="00830AB9"/>
    <w:rsid w:val="00830D66"/>
    <w:rsid w:val="0083450C"/>
    <w:rsid w:val="00860E82"/>
    <w:rsid w:val="008627C5"/>
    <w:rsid w:val="00877BE1"/>
    <w:rsid w:val="008844B0"/>
    <w:rsid w:val="00894CD4"/>
    <w:rsid w:val="008978D2"/>
    <w:rsid w:val="008D40DF"/>
    <w:rsid w:val="008E5BC4"/>
    <w:rsid w:val="008F24E1"/>
    <w:rsid w:val="00902FD3"/>
    <w:rsid w:val="00914B83"/>
    <w:rsid w:val="00923696"/>
    <w:rsid w:val="00924B93"/>
    <w:rsid w:val="00931E9B"/>
    <w:rsid w:val="00955D24"/>
    <w:rsid w:val="00960022"/>
    <w:rsid w:val="009815BC"/>
    <w:rsid w:val="00994BFF"/>
    <w:rsid w:val="009A684A"/>
    <w:rsid w:val="009B1C75"/>
    <w:rsid w:val="009B619A"/>
    <w:rsid w:val="009B6B8D"/>
    <w:rsid w:val="009C6F59"/>
    <w:rsid w:val="009D3CA1"/>
    <w:rsid w:val="00A0763E"/>
    <w:rsid w:val="00A27C2C"/>
    <w:rsid w:val="00A307F6"/>
    <w:rsid w:val="00A323F3"/>
    <w:rsid w:val="00A402AD"/>
    <w:rsid w:val="00A5449C"/>
    <w:rsid w:val="00A82981"/>
    <w:rsid w:val="00A90260"/>
    <w:rsid w:val="00A93F6B"/>
    <w:rsid w:val="00A95B80"/>
    <w:rsid w:val="00AB61CE"/>
    <w:rsid w:val="00AC6F48"/>
    <w:rsid w:val="00AE16E1"/>
    <w:rsid w:val="00AE2758"/>
    <w:rsid w:val="00AE32D5"/>
    <w:rsid w:val="00AE3ED8"/>
    <w:rsid w:val="00AF24E9"/>
    <w:rsid w:val="00AF55B3"/>
    <w:rsid w:val="00B0474F"/>
    <w:rsid w:val="00B07542"/>
    <w:rsid w:val="00B129F5"/>
    <w:rsid w:val="00B1450B"/>
    <w:rsid w:val="00B210C0"/>
    <w:rsid w:val="00B26FDE"/>
    <w:rsid w:val="00B676AF"/>
    <w:rsid w:val="00BC0FFC"/>
    <w:rsid w:val="00BE017D"/>
    <w:rsid w:val="00BE1F2A"/>
    <w:rsid w:val="00BF1CFA"/>
    <w:rsid w:val="00BF6046"/>
    <w:rsid w:val="00C02BC5"/>
    <w:rsid w:val="00C35836"/>
    <w:rsid w:val="00C505B1"/>
    <w:rsid w:val="00C534C1"/>
    <w:rsid w:val="00C553C1"/>
    <w:rsid w:val="00C62684"/>
    <w:rsid w:val="00C64705"/>
    <w:rsid w:val="00C66336"/>
    <w:rsid w:val="00C71CCA"/>
    <w:rsid w:val="00C7226D"/>
    <w:rsid w:val="00C96726"/>
    <w:rsid w:val="00CA5C14"/>
    <w:rsid w:val="00CB01A7"/>
    <w:rsid w:val="00CB4199"/>
    <w:rsid w:val="00CC1DD2"/>
    <w:rsid w:val="00CC56C1"/>
    <w:rsid w:val="00CC7CD7"/>
    <w:rsid w:val="00CD6E74"/>
    <w:rsid w:val="00CE6280"/>
    <w:rsid w:val="00D10B65"/>
    <w:rsid w:val="00D32B02"/>
    <w:rsid w:val="00D337F9"/>
    <w:rsid w:val="00D359D9"/>
    <w:rsid w:val="00D51309"/>
    <w:rsid w:val="00D65805"/>
    <w:rsid w:val="00D901A7"/>
    <w:rsid w:val="00DB02DB"/>
    <w:rsid w:val="00DD52BD"/>
    <w:rsid w:val="00DD63C1"/>
    <w:rsid w:val="00DE02B7"/>
    <w:rsid w:val="00DE17DF"/>
    <w:rsid w:val="00DE77AF"/>
    <w:rsid w:val="00E0197A"/>
    <w:rsid w:val="00E136CF"/>
    <w:rsid w:val="00E40B80"/>
    <w:rsid w:val="00E46BD9"/>
    <w:rsid w:val="00E5453B"/>
    <w:rsid w:val="00E61819"/>
    <w:rsid w:val="00E65037"/>
    <w:rsid w:val="00E73CE7"/>
    <w:rsid w:val="00E81CFB"/>
    <w:rsid w:val="00E827D4"/>
    <w:rsid w:val="00E85516"/>
    <w:rsid w:val="00E96D47"/>
    <w:rsid w:val="00EA6579"/>
    <w:rsid w:val="00EB6502"/>
    <w:rsid w:val="00ED605D"/>
    <w:rsid w:val="00EE3EE5"/>
    <w:rsid w:val="00EF4719"/>
    <w:rsid w:val="00EF7095"/>
    <w:rsid w:val="00F03862"/>
    <w:rsid w:val="00F13736"/>
    <w:rsid w:val="00F227CE"/>
    <w:rsid w:val="00F36516"/>
    <w:rsid w:val="00F408A4"/>
    <w:rsid w:val="00F51340"/>
    <w:rsid w:val="00F539D5"/>
    <w:rsid w:val="00F72496"/>
    <w:rsid w:val="00F86771"/>
    <w:rsid w:val="00F940F9"/>
    <w:rsid w:val="00FA63B1"/>
    <w:rsid w:val="00FB1529"/>
    <w:rsid w:val="00FB1E7F"/>
    <w:rsid w:val="00FB5200"/>
    <w:rsid w:val="00FC52EA"/>
    <w:rsid w:val="00FE4537"/>
    <w:rsid w:val="00FF6D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E77F0"/>
  <w15:chartTrackingRefBased/>
  <w15:docId w15:val="{E58770C0-4716-4E02-ADCD-08FC9CCCA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1061"/>
    <w:pPr>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1061"/>
    <w:pPr>
      <w:ind w:left="720"/>
      <w:contextualSpacing/>
    </w:pPr>
  </w:style>
  <w:style w:type="paragraph" w:styleId="BalloonText">
    <w:name w:val="Balloon Text"/>
    <w:basedOn w:val="Normal"/>
    <w:link w:val="BalloonTextChar"/>
    <w:uiPriority w:val="99"/>
    <w:semiHidden/>
    <w:unhideWhenUsed/>
    <w:rsid w:val="0082631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631C"/>
    <w:rPr>
      <w:rFonts w:ascii="Segoe UI" w:eastAsia="SimSun" w:hAnsi="Segoe UI" w:cs="Segoe UI"/>
      <w:sz w:val="18"/>
      <w:szCs w:val="18"/>
      <w:lang w:eastAsia="zh-CN"/>
    </w:rPr>
  </w:style>
  <w:style w:type="paragraph" w:styleId="Revision">
    <w:name w:val="Revision"/>
    <w:hidden/>
    <w:uiPriority w:val="99"/>
    <w:semiHidden/>
    <w:rsid w:val="009C6F59"/>
    <w:pPr>
      <w:spacing w:after="0" w:line="240" w:lineRule="auto"/>
    </w:pPr>
    <w:rPr>
      <w:rFonts w:ascii="Times New Roman" w:eastAsia="SimSun" w:hAnsi="Times New Roman" w:cs="Times New Roman"/>
      <w:sz w:val="24"/>
      <w:szCs w:val="24"/>
      <w:lang w:eastAsia="zh-CN"/>
    </w:rPr>
  </w:style>
  <w:style w:type="character" w:styleId="Hyperlink">
    <w:name w:val="Hyperlink"/>
    <w:basedOn w:val="DefaultParagraphFont"/>
    <w:uiPriority w:val="99"/>
    <w:unhideWhenUsed/>
    <w:rsid w:val="00300116"/>
    <w:rPr>
      <w:color w:val="0563C1" w:themeColor="hyperlink"/>
      <w:u w:val="single"/>
    </w:rPr>
  </w:style>
  <w:style w:type="character" w:styleId="UnresolvedMention">
    <w:name w:val="Unresolved Mention"/>
    <w:basedOn w:val="DefaultParagraphFont"/>
    <w:uiPriority w:val="99"/>
    <w:semiHidden/>
    <w:unhideWhenUsed/>
    <w:rsid w:val="0030011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2547061">
      <w:bodyDiv w:val="1"/>
      <w:marLeft w:val="0"/>
      <w:marRight w:val="0"/>
      <w:marTop w:val="0"/>
      <w:marBottom w:val="0"/>
      <w:divBdr>
        <w:top w:val="none" w:sz="0" w:space="0" w:color="auto"/>
        <w:left w:val="none" w:sz="0" w:space="0" w:color="auto"/>
        <w:bottom w:val="none" w:sz="0" w:space="0" w:color="auto"/>
        <w:right w:val="none" w:sz="0" w:space="0" w:color="auto"/>
      </w:divBdr>
    </w:div>
    <w:div w:id="1307316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brary.illinois.edu/staff/acs/fundmanagement/importantacqdates/" TargetMode="External"/><Relationship Id="rId3" Type="http://schemas.openxmlformats.org/officeDocument/2006/relationships/settings" Target="settings.xml"/><Relationship Id="rId7" Type="http://schemas.openxmlformats.org/officeDocument/2006/relationships/hyperlink" Target="https://www.library.illinois.edu/geninfo/takedown-procedure-for-university-of-illinois-librar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ibrary.illinois.edu/staff/wp-content/uploads/sites/24/2017/07/Request_for_Removal_of_Materials.pdf" TargetMode="External"/><Relationship Id="rId5" Type="http://schemas.openxmlformats.org/officeDocument/2006/relationships/hyperlink" Target="https://www.library.illinois.edu/collections/sensitive-content-statemen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500</Words>
  <Characters>2854</Characters>
  <Application>Microsoft Office Word</Application>
  <DocSecurity>4</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Teper, Thomas H</dc:creator>
  <cp:keywords/>
  <dc:description/>
  <cp:lastModifiedBy>Williams, Hannah</cp:lastModifiedBy>
  <cp:revision>2</cp:revision>
  <cp:lastPrinted>2024-02-26T18:47:00Z</cp:lastPrinted>
  <dcterms:created xsi:type="dcterms:W3CDTF">2024-03-25T20:55:00Z</dcterms:created>
  <dcterms:modified xsi:type="dcterms:W3CDTF">2024-03-25T20:55:00Z</dcterms:modified>
</cp:coreProperties>
</file>