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275FC5EB" w14:textId="5ADC09E8" w:rsidR="00AC6F01" w:rsidRDefault="00D01ADA" w:rsidP="00AC6F01">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 xml:space="preserve">Meeting </w:t>
      </w:r>
      <w:r w:rsidR="006B19BA">
        <w:rPr>
          <w:rFonts w:ascii="Helvetica" w:hAnsi="Helvetica" w:cs="Helvetica"/>
          <w:color w:val="404040"/>
          <w:shd w:val="clear" w:color="auto" w:fill="FFFFFF"/>
        </w:rPr>
        <w:t>Minutes</w:t>
      </w:r>
      <w:r w:rsidR="001E2747">
        <w:rPr>
          <w:rFonts w:ascii="Helvetica" w:hAnsi="Helvetica" w:cs="Helvetica"/>
          <w:color w:val="404040"/>
          <w:shd w:val="clear" w:color="auto" w:fill="FFFFFF"/>
        </w:rPr>
        <w:t xml:space="preserve"> 05-27-21</w:t>
      </w:r>
    </w:p>
    <w:p w14:paraId="3C6457F6" w14:textId="77777777" w:rsidR="006B19BA" w:rsidRPr="006B19BA" w:rsidRDefault="006B19BA" w:rsidP="006B19BA">
      <w:pPr>
        <w:spacing w:before="225" w:after="100" w:afterAutospacing="1" w:line="240" w:lineRule="auto"/>
        <w:outlineLvl w:val="2"/>
        <w:rPr>
          <w:rFonts w:ascii="Helvetica" w:eastAsia="Times New Roman" w:hAnsi="Helvetica" w:cs="Helvetica"/>
          <w:color w:val="404040"/>
          <w:sz w:val="27"/>
          <w:szCs w:val="27"/>
        </w:rPr>
      </w:pPr>
      <w:r w:rsidRPr="006B19BA">
        <w:rPr>
          <w:rFonts w:ascii="Helvetica" w:eastAsia="Times New Roman" w:hAnsi="Helvetica" w:cs="Helvetica"/>
          <w:color w:val="404040"/>
          <w:sz w:val="27"/>
          <w:szCs w:val="27"/>
        </w:rPr>
        <w:t>Attendees</w:t>
      </w:r>
    </w:p>
    <w:p w14:paraId="708F3D60"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Kim Hutcherson (Administration)</w:t>
      </w:r>
      <w:r w:rsidRPr="006B19BA">
        <w:rPr>
          <w:rFonts w:ascii="Helvetica" w:eastAsia="Times New Roman" w:hAnsi="Helvetica" w:cs="Helvetica"/>
          <w:color w:val="404040"/>
          <w:sz w:val="24"/>
          <w:szCs w:val="24"/>
        </w:rPr>
        <w:br/>
        <w:t>Jan Adamczyk (Area Studies)</w:t>
      </w:r>
      <w:r w:rsidRPr="006B19BA">
        <w:rPr>
          <w:rFonts w:ascii="Helvetica" w:eastAsia="Times New Roman" w:hAnsi="Helvetica" w:cs="Helvetica"/>
          <w:color w:val="404040"/>
          <w:sz w:val="24"/>
          <w:szCs w:val="24"/>
        </w:rPr>
        <w:br/>
        <w:t>Karen Huck (Arts &amp; Humanities)</w:t>
      </w:r>
      <w:r w:rsidRPr="006B19BA">
        <w:rPr>
          <w:rFonts w:ascii="Helvetica" w:eastAsia="Times New Roman" w:hAnsi="Helvetica" w:cs="Helvetica"/>
          <w:color w:val="404040"/>
          <w:sz w:val="24"/>
          <w:szCs w:val="24"/>
        </w:rPr>
        <w:br/>
        <w:t>Kristen Blankenship (Central Public Services)</w:t>
      </w:r>
      <w:r w:rsidRPr="006B19BA">
        <w:rPr>
          <w:rFonts w:ascii="Helvetica" w:eastAsia="Times New Roman" w:hAnsi="Helvetica" w:cs="Helvetica"/>
          <w:color w:val="404040"/>
          <w:sz w:val="24"/>
          <w:szCs w:val="24"/>
        </w:rPr>
        <w:br/>
        <w:t>Michelle Self-Ballard (Central Public Services)</w:t>
      </w:r>
      <w:r w:rsidRPr="006B19BA">
        <w:rPr>
          <w:rFonts w:ascii="Helvetica" w:eastAsia="Times New Roman" w:hAnsi="Helvetica" w:cs="Helvetica"/>
          <w:color w:val="404040"/>
          <w:sz w:val="24"/>
          <w:szCs w:val="24"/>
        </w:rPr>
        <w:br/>
        <w:t>Jessica Sommers (Law)</w:t>
      </w:r>
      <w:r w:rsidRPr="006B19BA">
        <w:rPr>
          <w:rFonts w:ascii="Helvetica" w:eastAsia="Times New Roman" w:hAnsi="Helvetica" w:cs="Helvetica"/>
          <w:color w:val="404040"/>
          <w:sz w:val="24"/>
          <w:szCs w:val="24"/>
        </w:rPr>
        <w:br/>
        <w:t>Erik Chapman (Life Sciences)</w:t>
      </w:r>
      <w:r w:rsidRPr="006B19BA">
        <w:rPr>
          <w:rFonts w:ascii="Helvetica" w:eastAsia="Times New Roman" w:hAnsi="Helvetica" w:cs="Helvetica"/>
          <w:color w:val="404040"/>
          <w:sz w:val="24"/>
          <w:szCs w:val="24"/>
        </w:rPr>
        <w:br/>
        <w:t>Bernadette Braun (Physical Sciences)</w:t>
      </w:r>
      <w:r w:rsidRPr="006B19BA">
        <w:rPr>
          <w:rFonts w:ascii="Helvetica" w:eastAsia="Times New Roman" w:hAnsi="Helvetica" w:cs="Helvetica"/>
          <w:color w:val="404040"/>
          <w:sz w:val="24"/>
          <w:szCs w:val="24"/>
        </w:rPr>
        <w:br/>
        <w:t>Tony Hynes (Special Collections)</w:t>
      </w:r>
      <w:r w:rsidRPr="006B19BA">
        <w:rPr>
          <w:rFonts w:ascii="Helvetica" w:eastAsia="Times New Roman" w:hAnsi="Helvetica" w:cs="Helvetica"/>
          <w:color w:val="404040"/>
          <w:sz w:val="24"/>
          <w:szCs w:val="24"/>
        </w:rPr>
        <w:br/>
        <w:t>Rachael Johns (Technical Services)</w:t>
      </w:r>
    </w:p>
    <w:p w14:paraId="423270E1" w14:textId="77777777" w:rsidR="006B19BA" w:rsidRPr="006B19BA" w:rsidRDefault="006B19BA" w:rsidP="006B19BA">
      <w:pPr>
        <w:spacing w:before="225" w:after="100" w:afterAutospacing="1" w:line="240" w:lineRule="auto"/>
        <w:outlineLvl w:val="2"/>
        <w:rPr>
          <w:rFonts w:ascii="Helvetica" w:eastAsia="Times New Roman" w:hAnsi="Helvetica" w:cs="Helvetica"/>
          <w:color w:val="404040"/>
          <w:sz w:val="27"/>
          <w:szCs w:val="27"/>
        </w:rPr>
      </w:pPr>
      <w:r w:rsidRPr="006B19BA">
        <w:rPr>
          <w:rFonts w:ascii="Helvetica" w:eastAsia="Times New Roman" w:hAnsi="Helvetica" w:cs="Helvetica"/>
          <w:color w:val="404040"/>
          <w:sz w:val="27"/>
          <w:szCs w:val="27"/>
        </w:rPr>
        <w:t>Minutes</w:t>
      </w:r>
    </w:p>
    <w:p w14:paraId="24213BE3"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b/>
          <w:bCs/>
          <w:color w:val="404040"/>
          <w:sz w:val="24"/>
          <w:szCs w:val="24"/>
        </w:rPr>
        <w:t>Minutes for May 27, 2021 meeting</w:t>
      </w:r>
    </w:p>
    <w:p w14:paraId="2A032645"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b/>
          <w:bCs/>
          <w:color w:val="404040"/>
          <w:sz w:val="24"/>
          <w:szCs w:val="24"/>
        </w:rPr>
        <w:t>Approved April Minutes:</w:t>
      </w:r>
      <w:r w:rsidRPr="006B19BA">
        <w:rPr>
          <w:rFonts w:ascii="Helvetica" w:eastAsia="Times New Roman" w:hAnsi="Helvetica" w:cs="Helvetica"/>
          <w:color w:val="404040"/>
          <w:sz w:val="24"/>
          <w:szCs w:val="24"/>
        </w:rPr>
        <w:t> Approved with minimal corrections.</w:t>
      </w:r>
    </w:p>
    <w:p w14:paraId="55DFDE63"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b/>
          <w:bCs/>
          <w:color w:val="404040"/>
          <w:sz w:val="24"/>
          <w:szCs w:val="24"/>
        </w:rPr>
        <w:t>Liaison Reports and Updates:</w:t>
      </w:r>
    </w:p>
    <w:p w14:paraId="08635416"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b/>
          <w:bCs/>
          <w:color w:val="404040"/>
          <w:sz w:val="24"/>
          <w:szCs w:val="24"/>
        </w:rPr>
        <w:t>Administration: </w:t>
      </w:r>
      <w:r w:rsidRPr="006B19BA">
        <w:rPr>
          <w:rFonts w:ascii="Helvetica" w:eastAsia="Times New Roman" w:hAnsi="Helvetica" w:cs="Helvetica"/>
          <w:color w:val="404040"/>
          <w:sz w:val="24"/>
          <w:szCs w:val="24"/>
        </w:rPr>
        <w:t>No updates</w:t>
      </w:r>
    </w:p>
    <w:p w14:paraId="659D747B"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b/>
          <w:bCs/>
          <w:i/>
          <w:iCs/>
          <w:color w:val="404040"/>
          <w:sz w:val="24"/>
          <w:szCs w:val="24"/>
        </w:rPr>
        <w:t>Administrative Council:  </w:t>
      </w:r>
      <w:r w:rsidRPr="006B19BA">
        <w:rPr>
          <w:rFonts w:ascii="Helvetica" w:eastAsia="Times New Roman" w:hAnsi="Helvetica" w:cs="Helvetica"/>
          <w:color w:val="404040"/>
          <w:sz w:val="24"/>
          <w:szCs w:val="24"/>
        </w:rPr>
        <w:t>Did not meet.</w:t>
      </w:r>
    </w:p>
    <w:p w14:paraId="648A7E21"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 </w:t>
      </w:r>
    </w:p>
    <w:p w14:paraId="3015A3F6"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b/>
          <w:bCs/>
          <w:color w:val="404040"/>
          <w:sz w:val="24"/>
          <w:szCs w:val="24"/>
        </w:rPr>
        <w:t>Area Studies:  </w:t>
      </w:r>
      <w:r w:rsidRPr="006B19BA">
        <w:rPr>
          <w:rFonts w:ascii="Helvetica" w:eastAsia="Times New Roman" w:hAnsi="Helvetica" w:cs="Helvetica"/>
          <w:color w:val="404040"/>
          <w:sz w:val="24"/>
          <w:szCs w:val="24"/>
        </w:rPr>
        <w:t>Discussed the upcoming changes resulting from the reconstruction of the UGL, and the impact it will have on space redistribution.  Also ties to Mortenson Center were discussed, as well as issues connected to the Title VI grant.</w:t>
      </w:r>
    </w:p>
    <w:p w14:paraId="493FE464"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There was also a joint meeting held with Arts and Humanities.  It centered around the discussion in the senate about the library reconfiguration.  In this context, there was brainstorming about improving ties with the campus unit heads and faculty who may be concerned about drop in library services due to the impending changes.</w:t>
      </w:r>
    </w:p>
    <w:p w14:paraId="3329A9DE"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b/>
          <w:bCs/>
          <w:color w:val="404040"/>
          <w:sz w:val="24"/>
          <w:szCs w:val="24"/>
        </w:rPr>
        <w:lastRenderedPageBreak/>
        <w:t>Arts &amp; Humanities:</w:t>
      </w:r>
      <w:r w:rsidRPr="006B19BA">
        <w:rPr>
          <w:rFonts w:ascii="Helvetica" w:eastAsia="Times New Roman" w:hAnsi="Helvetica" w:cs="Helvetica"/>
          <w:color w:val="404040"/>
          <w:sz w:val="24"/>
          <w:szCs w:val="24"/>
        </w:rPr>
        <w:t>  Guest:  Chris Prom.  Lots of talk specific to tenure-seeking librarians about newer DEIA requirements and how that will affect folks.  Also talk about what was driving the anti-building project movement, and it was proposed that the directors set up a few meetings where librarians will collect information about what they can do to best support faculty during the UGL integration and that interim time before the rest of the building project can be completed.  That has been well-received by the administration and 2 forums have been set up for late June.</w:t>
      </w:r>
    </w:p>
    <w:p w14:paraId="606685CF"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b/>
          <w:bCs/>
          <w:color w:val="404040"/>
          <w:sz w:val="24"/>
          <w:szCs w:val="24"/>
        </w:rPr>
        <w:t>Central Public Services:</w:t>
      </w:r>
      <w:r w:rsidRPr="006B19BA">
        <w:rPr>
          <w:rFonts w:ascii="Helvetica" w:eastAsia="Times New Roman" w:hAnsi="Helvetica" w:cs="Helvetica"/>
          <w:color w:val="404040"/>
          <w:sz w:val="24"/>
          <w:szCs w:val="24"/>
        </w:rPr>
        <w:t>  much of the meeting was utilized to discuss possible purchase options for the Desiderata list to propose for purchase.</w:t>
      </w:r>
    </w:p>
    <w:p w14:paraId="58284012"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Becky Smith proposed that the team promote purchasing the data axel historical profiles (historical business data). This would be permanently purchasing a data set that the university/Library would own and that would have no download restrictions. It includes GEO Codes and information about use case scenarios, transportation, food services, etc. It would likely be placed in a Box folder for access and could be used by one patron at a time; covers dates 2014-2017 and would help fill in gaps in current data. The group also discussed how patrons would know it is available and access it. It was agreed upon that the purchase request could be added to the Desiderata list. The group also asked for other request suggestions to be sent by last Friday.  </w:t>
      </w:r>
      <w:r w:rsidRPr="006B19BA">
        <w:rPr>
          <w:rFonts w:ascii="Helvetica" w:eastAsia="Times New Roman" w:hAnsi="Helvetica" w:cs="Helvetica"/>
          <w:b/>
          <w:bCs/>
          <w:color w:val="404040"/>
          <w:sz w:val="24"/>
          <w:szCs w:val="24"/>
        </w:rPr>
        <w:t>Round Robin:</w:t>
      </w:r>
      <w:r w:rsidRPr="006B19BA">
        <w:rPr>
          <w:rFonts w:ascii="Helvetica" w:eastAsia="Times New Roman" w:hAnsi="Helvetica" w:cs="Helvetica"/>
          <w:color w:val="404040"/>
          <w:sz w:val="24"/>
          <w:szCs w:val="24"/>
        </w:rPr>
        <w:t>  Ideas for online intensive teaching programs were discussed</w:t>
      </w:r>
    </w:p>
    <w:p w14:paraId="1B2EE5A2"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There was brief discussion about how libraries were opening up services over the summer, including the summer services the residence hall libraries are providing.  There was discussion about the move to Canvas and who had experience with the program.  There was a brief discussion about suggestions for supporting faculty/staff completing summer research   Spencer Keralis shared his article that just published:</w:t>
      </w:r>
    </w:p>
    <w:p w14:paraId="712C2B53" w14:textId="77777777" w:rsidR="006B19BA" w:rsidRPr="006B19BA" w:rsidRDefault="006B19BA" w:rsidP="006B19BA">
      <w:pPr>
        <w:spacing w:after="360" w:line="240" w:lineRule="auto"/>
        <w:rPr>
          <w:rFonts w:ascii="Helvetica" w:eastAsia="Times New Roman" w:hAnsi="Helvetica" w:cs="Helvetica"/>
          <w:color w:val="404040"/>
          <w:sz w:val="24"/>
          <w:szCs w:val="24"/>
        </w:rPr>
      </w:pPr>
      <w:hyperlink r:id="rId8" w:history="1">
        <w:r w:rsidRPr="006B19BA">
          <w:rPr>
            <w:rFonts w:ascii="Helvetica" w:eastAsia="Times New Roman" w:hAnsi="Helvetica" w:cs="Helvetica"/>
            <w:color w:val="0033CC"/>
            <w:sz w:val="24"/>
            <w:szCs w:val="24"/>
            <w:u w:val="single"/>
          </w:rPr>
          <w:t>https://jitp.commons.gc.cuny.edu/classroom-timeline-projects/</w:t>
        </w:r>
      </w:hyperlink>
    </w:p>
    <w:tbl>
      <w:tblPr>
        <w:tblW w:w="6360" w:type="dxa"/>
        <w:tblCellMar>
          <w:top w:w="15" w:type="dxa"/>
          <w:left w:w="15" w:type="dxa"/>
          <w:bottom w:w="15" w:type="dxa"/>
          <w:right w:w="15" w:type="dxa"/>
        </w:tblCellMar>
        <w:tblLook w:val="04A0" w:firstRow="1" w:lastRow="0" w:firstColumn="1" w:lastColumn="0" w:noHBand="0" w:noVBand="1"/>
      </w:tblPr>
      <w:tblGrid>
        <w:gridCol w:w="6360"/>
      </w:tblGrid>
      <w:tr w:rsidR="006B19BA" w:rsidRPr="006B19BA" w14:paraId="1BDF4E0F" w14:textId="77777777" w:rsidTr="006B19BA">
        <w:tc>
          <w:tcPr>
            <w:tcW w:w="5520" w:type="dxa"/>
            <w:shd w:val="clear" w:color="auto" w:fill="auto"/>
            <w:tcMar>
              <w:top w:w="0" w:type="dxa"/>
              <w:left w:w="0" w:type="dxa"/>
              <w:bottom w:w="0" w:type="dxa"/>
              <w:right w:w="0" w:type="dxa"/>
            </w:tcMar>
            <w:vAlign w:val="center"/>
            <w:hideMark/>
          </w:tcPr>
          <w:p w14:paraId="46870730" w14:textId="77777777" w:rsidR="006B19BA" w:rsidRPr="006B19BA" w:rsidRDefault="006B19BA" w:rsidP="006B19BA">
            <w:pPr>
              <w:spacing w:after="0" w:line="240" w:lineRule="auto"/>
              <w:rPr>
                <w:rFonts w:ascii="Times New Roman" w:eastAsia="Times New Roman" w:hAnsi="Times New Roman" w:cs="Times New Roman"/>
                <w:sz w:val="24"/>
                <w:szCs w:val="24"/>
              </w:rPr>
            </w:pPr>
            <w:hyperlink r:id="rId9" w:history="1">
              <w:r w:rsidRPr="006B19BA">
                <w:rPr>
                  <w:rFonts w:ascii="Times New Roman" w:eastAsia="Times New Roman" w:hAnsi="Times New Roman" w:cs="Times New Roman"/>
                  <w:color w:val="0033CC"/>
                  <w:sz w:val="24"/>
                  <w:szCs w:val="24"/>
                  <w:u w:val="single"/>
                </w:rPr>
                <w:t>Collaborative Digital Projects in the Undergraduate Humanities Classroom: Case Studies with TimelineJS</w:t>
              </w:r>
            </w:hyperlink>
          </w:p>
          <w:p w14:paraId="452B95FA" w14:textId="77777777" w:rsidR="006B19BA" w:rsidRPr="006B19BA" w:rsidRDefault="006B19BA" w:rsidP="006B19BA">
            <w:pPr>
              <w:spacing w:after="360" w:line="240" w:lineRule="auto"/>
              <w:rPr>
                <w:rFonts w:ascii="Times New Roman" w:eastAsia="Times New Roman" w:hAnsi="Times New Roman" w:cs="Times New Roman"/>
                <w:sz w:val="24"/>
                <w:szCs w:val="24"/>
              </w:rPr>
            </w:pPr>
            <w:r w:rsidRPr="006B19BA">
              <w:rPr>
                <w:rFonts w:ascii="Times New Roman" w:eastAsia="Times New Roman" w:hAnsi="Times New Roman" w:cs="Times New Roman"/>
                <w:sz w:val="24"/>
                <w:szCs w:val="24"/>
              </w:rPr>
              <w:t>About the Authors. Spencer D. C. Keralis, Ph.D. is Assistant Professor and Digital Humanities Librarian with the University Library at the University of Illinois at Urbana-Champaign. They are Founder and Executive Director of Digital Frontiers, a non-profit organization that brings together the makers and users of digital resources for humanities research, teaching, and scholarly communication.</w:t>
            </w:r>
          </w:p>
          <w:p w14:paraId="342573FC" w14:textId="77777777" w:rsidR="006B19BA" w:rsidRPr="006B19BA" w:rsidRDefault="006B19BA" w:rsidP="006B19BA">
            <w:pPr>
              <w:spacing w:after="360" w:line="240" w:lineRule="auto"/>
              <w:rPr>
                <w:rFonts w:ascii="Times New Roman" w:eastAsia="Times New Roman" w:hAnsi="Times New Roman" w:cs="Times New Roman"/>
                <w:sz w:val="24"/>
                <w:szCs w:val="24"/>
              </w:rPr>
            </w:pPr>
            <w:r w:rsidRPr="006B19BA">
              <w:rPr>
                <w:rFonts w:ascii="Times New Roman" w:eastAsia="Times New Roman" w:hAnsi="Times New Roman" w:cs="Times New Roman"/>
                <w:sz w:val="24"/>
                <w:szCs w:val="24"/>
              </w:rPr>
              <w:t>jitp.commons.gc.cuny.edu</w:t>
            </w:r>
          </w:p>
        </w:tc>
      </w:tr>
    </w:tbl>
    <w:p w14:paraId="60C2622D"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 </w:t>
      </w:r>
    </w:p>
    <w:p w14:paraId="1C3D3230"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b/>
          <w:bCs/>
          <w:i/>
          <w:iCs/>
          <w:color w:val="404040"/>
          <w:sz w:val="24"/>
          <w:szCs w:val="24"/>
        </w:rPr>
        <w:lastRenderedPageBreak/>
        <w:t>Central Access Service: </w:t>
      </w:r>
      <w:r w:rsidRPr="006B19BA">
        <w:rPr>
          <w:rFonts w:ascii="Helvetica" w:eastAsia="Times New Roman" w:hAnsi="Helvetica" w:cs="Helvetica"/>
          <w:color w:val="404040"/>
          <w:sz w:val="24"/>
          <w:szCs w:val="24"/>
        </w:rPr>
        <w:t>Locker pickup services in the Marshall Gallery are continuing into Summer 1/until further notice. CAS has taken over locker pickup duties at the Main Library completely (as opposed to our previous schedule that included rotating unit l staff). We no longer have a dedicated Library WSA, so Main has been provided with a campus WSA during open hours (like UGL and Grainger have).</w:t>
      </w:r>
    </w:p>
    <w:p w14:paraId="72BB2D1B"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b/>
          <w:bCs/>
          <w:color w:val="404040"/>
          <w:sz w:val="24"/>
          <w:szCs w:val="24"/>
        </w:rPr>
        <w:t>Law</w:t>
      </w:r>
      <w:r w:rsidRPr="006B19BA">
        <w:rPr>
          <w:rFonts w:ascii="Helvetica" w:eastAsia="Times New Roman" w:hAnsi="Helvetica" w:cs="Helvetica"/>
          <w:b/>
          <w:bCs/>
          <w:i/>
          <w:iCs/>
          <w:color w:val="404040"/>
          <w:sz w:val="24"/>
          <w:szCs w:val="24"/>
        </w:rPr>
        <w:t>:</w:t>
      </w:r>
      <w:r w:rsidRPr="006B19BA">
        <w:rPr>
          <w:rFonts w:ascii="Helvetica" w:eastAsia="Times New Roman" w:hAnsi="Helvetica" w:cs="Helvetica"/>
          <w:color w:val="404040"/>
          <w:sz w:val="24"/>
          <w:szCs w:val="24"/>
        </w:rPr>
        <w:t>  Law Tech Services met to discuss the upcoming retirement of a staff member and how to divide his responsibilities among the remaining staff, since he will not be replaced. We may be able to hire a GA to take on some of the workload. We also discussed the ongoing problems we’ve been having with Alma cataloging and acquisitions. A meeting with the Alma Squad has been set up for next week to resolve these issues</w:t>
      </w:r>
    </w:p>
    <w:p w14:paraId="11BE6491"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b/>
          <w:bCs/>
          <w:color w:val="404040"/>
          <w:sz w:val="24"/>
          <w:szCs w:val="24"/>
        </w:rPr>
        <w:t>Life Sciences:  </w:t>
      </w:r>
      <w:r w:rsidRPr="006B19BA">
        <w:rPr>
          <w:rFonts w:ascii="Helvetica" w:eastAsia="Times New Roman" w:hAnsi="Helvetica" w:cs="Helvetica"/>
          <w:color w:val="404040"/>
          <w:sz w:val="24"/>
          <w:szCs w:val="24"/>
        </w:rPr>
        <w:t>Focused principally on the summer and fall re-opening plans.  ACES will be become a physical material pick-up point for the Summer II semester, at present this will be 2 hour slots, 2 days per week, and is planning to be open daily (hours intended to align with UGL and Grainger) in the fall.  There was discussion on the WSA program and how that role might be filled if it is required, but not supported by campus – staff have been asked to complete the current WSA online training and a GA has been identified to work in the WSA role if needed.  There are some points yet to be worked out between the library-owned portions of the ACES building and the college owned portion.</w:t>
      </w:r>
    </w:p>
    <w:p w14:paraId="5024B69D"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b/>
          <w:bCs/>
          <w:color w:val="404040"/>
          <w:sz w:val="24"/>
          <w:szCs w:val="24"/>
        </w:rPr>
        <w:t>Physical Sciences:   </w:t>
      </w:r>
      <w:r w:rsidRPr="006B19BA">
        <w:rPr>
          <w:rFonts w:ascii="Helvetica" w:eastAsia="Times New Roman" w:hAnsi="Helvetica" w:cs="Helvetica"/>
          <w:color w:val="404040"/>
          <w:sz w:val="24"/>
          <w:szCs w:val="24"/>
        </w:rPr>
        <w:t>Did not meet.</w:t>
      </w:r>
    </w:p>
    <w:p w14:paraId="2B7E77C2"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b/>
          <w:bCs/>
          <w:i/>
          <w:iCs/>
          <w:color w:val="404040"/>
          <w:sz w:val="24"/>
          <w:szCs w:val="24"/>
        </w:rPr>
        <w:t>Math/Grainger:</w:t>
      </w:r>
      <w:r w:rsidRPr="006B19BA">
        <w:rPr>
          <w:rFonts w:ascii="Helvetica" w:eastAsia="Times New Roman" w:hAnsi="Helvetica" w:cs="Helvetica"/>
          <w:color w:val="404040"/>
          <w:sz w:val="24"/>
          <w:szCs w:val="24"/>
        </w:rPr>
        <w:t> Grainger is continuing to offer in-person study space and book pickups this summer.  Math and Chemistry won’t be opening this summer, but both units are planning to be open for the Fall semester.</w:t>
      </w:r>
    </w:p>
    <w:p w14:paraId="2DC51556"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b/>
          <w:bCs/>
          <w:color w:val="404040"/>
          <w:sz w:val="24"/>
          <w:szCs w:val="24"/>
        </w:rPr>
        <w:t>Special Collections</w:t>
      </w:r>
      <w:r w:rsidRPr="006B19BA">
        <w:rPr>
          <w:rFonts w:ascii="Helvetica" w:eastAsia="Times New Roman" w:hAnsi="Helvetica" w:cs="Helvetica"/>
          <w:color w:val="404040"/>
          <w:sz w:val="24"/>
          <w:szCs w:val="24"/>
        </w:rPr>
        <w:t>: Guest:  Chris Prom.  No new building planning update. Still waiting on campus and the paperwork.  There was an open discussion with AUL Chris Prom from which “reopening planning” was raised. However, he had nothing specific to add beyond recent communication. On the issue of non-UIUC affiliated visitors to the library he said that it still to be sorted out at campus level and they were waiting on something from them</w:t>
      </w:r>
    </w:p>
    <w:p w14:paraId="7CD03F22"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b/>
          <w:bCs/>
          <w:color w:val="404040"/>
          <w:sz w:val="24"/>
          <w:szCs w:val="24"/>
        </w:rPr>
        <w:t>Technical Services</w:t>
      </w:r>
      <w:r w:rsidRPr="006B19BA">
        <w:rPr>
          <w:rFonts w:ascii="Helvetica" w:eastAsia="Times New Roman" w:hAnsi="Helvetica" w:cs="Helvetica"/>
          <w:b/>
          <w:bCs/>
          <w:i/>
          <w:iCs/>
          <w:color w:val="404040"/>
          <w:sz w:val="24"/>
          <w:szCs w:val="24"/>
        </w:rPr>
        <w:t>:</w:t>
      </w:r>
      <w:r w:rsidRPr="006B19BA">
        <w:rPr>
          <w:rFonts w:ascii="Helvetica" w:eastAsia="Times New Roman" w:hAnsi="Helvetica" w:cs="Helvetica"/>
          <w:color w:val="404040"/>
          <w:sz w:val="24"/>
          <w:szCs w:val="24"/>
        </w:rPr>
        <w:t>  Did not meet</w:t>
      </w:r>
    </w:p>
    <w:p w14:paraId="5C12F2B6"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b/>
          <w:bCs/>
          <w:i/>
          <w:iCs/>
          <w:color w:val="404040"/>
          <w:sz w:val="24"/>
          <w:szCs w:val="24"/>
        </w:rPr>
        <w:t>Preservation</w:t>
      </w:r>
      <w:r w:rsidRPr="006B19BA">
        <w:rPr>
          <w:rFonts w:ascii="Helvetica" w:eastAsia="Times New Roman" w:hAnsi="Helvetica" w:cs="Helvetica"/>
          <w:i/>
          <w:iCs/>
          <w:color w:val="404040"/>
          <w:sz w:val="24"/>
          <w:szCs w:val="24"/>
        </w:rPr>
        <w:t>:</w:t>
      </w:r>
      <w:r w:rsidRPr="006B19BA">
        <w:rPr>
          <w:rFonts w:ascii="Helvetica" w:eastAsia="Times New Roman" w:hAnsi="Helvetica" w:cs="Helvetica"/>
          <w:color w:val="404040"/>
          <w:sz w:val="24"/>
          <w:szCs w:val="24"/>
        </w:rPr>
        <w:t> Background services and library support update: The new buttons for patron material requests is live in Primo and include: Request Physical Item, Request Digitization of Entire Work, DocExpress Scan a Chapter/Portion, DocExpress Scan an Article. We continue digitizing works patron indicate digital preferred access, that can be, to continue support for this service.   </w:t>
      </w:r>
      <w:r w:rsidRPr="006B19BA">
        <w:rPr>
          <w:rFonts w:ascii="Helvetica" w:eastAsia="Times New Roman" w:hAnsi="Helvetica" w:cs="Helvetica"/>
          <w:b/>
          <w:bCs/>
          <w:color w:val="404040"/>
          <w:sz w:val="24"/>
          <w:szCs w:val="24"/>
        </w:rPr>
        <w:t>Staffing update:</w:t>
      </w:r>
      <w:r w:rsidRPr="006B19BA">
        <w:rPr>
          <w:rFonts w:ascii="Helvetica" w:eastAsia="Times New Roman" w:hAnsi="Helvetica" w:cs="Helvetica"/>
          <w:color w:val="404040"/>
          <w:sz w:val="24"/>
          <w:szCs w:val="24"/>
        </w:rPr>
        <w:t xml:space="preserve"> Johna Von Behrens officially moved from Oak Street Library to Preservation Services on May 17th, she is working in Digitization Services on this patron driven digitization workflow, she had been, since August last year, a temporary transfer to help digitize materials in response to need for </w:t>
      </w:r>
      <w:r w:rsidRPr="006B19BA">
        <w:rPr>
          <w:rFonts w:ascii="Helvetica" w:eastAsia="Times New Roman" w:hAnsi="Helvetica" w:cs="Helvetica"/>
          <w:color w:val="404040"/>
          <w:sz w:val="24"/>
          <w:szCs w:val="24"/>
        </w:rPr>
        <w:lastRenderedPageBreak/>
        <w:t>alternative access models due to necessary precautions resulting from the COVID-19 pandemic, supporting the electronic first strategy implemented during that time (along with Diane Griswell, who returned to the Communications Library on May 4th).</w:t>
      </w:r>
    </w:p>
    <w:p w14:paraId="5DF61797"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b/>
          <w:bCs/>
          <w:color w:val="404040"/>
          <w:sz w:val="24"/>
          <w:szCs w:val="24"/>
        </w:rPr>
        <w:t>Agenda Items Discussed:        </w:t>
      </w:r>
    </w:p>
    <w:p w14:paraId="44F3F623" w14:textId="77777777" w:rsidR="006B19BA" w:rsidRPr="006B19BA" w:rsidRDefault="006B19BA">
      <w:pPr>
        <w:numPr>
          <w:ilvl w:val="0"/>
          <w:numId w:val="1"/>
        </w:numPr>
        <w:spacing w:before="100" w:beforeAutospacing="1" w:after="100" w:afterAutospacing="1" w:line="240" w:lineRule="auto"/>
        <w:rPr>
          <w:rFonts w:ascii="Helvetica" w:eastAsia="Times New Roman" w:hAnsi="Helvetica" w:cs="Helvetica"/>
          <w:color w:val="404040"/>
          <w:sz w:val="24"/>
          <w:szCs w:val="24"/>
        </w:rPr>
      </w:pPr>
      <w:hyperlink r:id="rId10" w:history="1">
        <w:r w:rsidRPr="006B19BA">
          <w:rPr>
            <w:rFonts w:ascii="Helvetica" w:eastAsia="Times New Roman" w:hAnsi="Helvetica" w:cs="Helvetica"/>
            <w:color w:val="0033CC"/>
            <w:sz w:val="24"/>
            <w:szCs w:val="24"/>
            <w:u w:val="single"/>
          </w:rPr>
          <w:t>LSSC elections</w:t>
        </w:r>
      </w:hyperlink>
      <w:r w:rsidRPr="006B19BA">
        <w:rPr>
          <w:rFonts w:ascii="Helvetica" w:eastAsia="Times New Roman" w:hAnsi="Helvetica" w:cs="Helvetica"/>
          <w:color w:val="404040"/>
          <w:sz w:val="24"/>
          <w:szCs w:val="24"/>
        </w:rPr>
        <w:t> – June</w:t>
      </w:r>
    </w:p>
    <w:p w14:paraId="5E368756" w14:textId="77777777" w:rsidR="006B19BA" w:rsidRPr="006B19BA" w:rsidRDefault="006B19BA">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What do you all think about using a Webtools Survey to vote?</w:t>
      </w:r>
    </w:p>
    <w:p w14:paraId="6CF2DA49" w14:textId="77777777" w:rsidR="006B19BA" w:rsidRPr="006B19BA" w:rsidRDefault="006B19BA">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Who votes for the liaisons, is it LSSC members, the division constituents the nominee represents or all CSE library folk? I had assumed it was LSSC members, as that seemed to be the process for chair, vice-chair and secretary, but does anyone know?</w:t>
      </w:r>
    </w:p>
    <w:p w14:paraId="3BAD1FE0" w14:textId="77777777" w:rsidR="006B19BA" w:rsidRPr="006B19BA" w:rsidRDefault="006B19BA">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Do you all think we still need to identify an HR member to be present when two committee members access the results?</w:t>
      </w:r>
    </w:p>
    <w:p w14:paraId="7BACA9DD" w14:textId="77777777" w:rsidR="006B19BA" w:rsidRPr="006B19BA" w:rsidRDefault="006B19BA">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Revisit our by-laws to clarify administrative role as well as identify quarterly administrative representative.</w:t>
      </w:r>
    </w:p>
    <w:p w14:paraId="29FD8D28" w14:textId="77777777" w:rsidR="006B19BA" w:rsidRPr="006B19BA" w:rsidRDefault="006B19BA">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LCAP memo update:</w:t>
      </w:r>
    </w:p>
    <w:p w14:paraId="7F1CF365" w14:textId="77777777" w:rsidR="006B19BA" w:rsidRPr="006B19BA" w:rsidRDefault="006B19BA">
      <w:pPr>
        <w:numPr>
          <w:ilvl w:val="0"/>
          <w:numId w:val="3"/>
        </w:numPr>
        <w:spacing w:before="100" w:beforeAutospacing="1" w:after="100" w:afterAutospacing="1"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Working definition distinction between Civil Service Employees (CSEs) &amp; Civil Service Professionals (CSPs): CSPs = exempt (salaried) &amp; non-union represented</w:t>
      </w:r>
    </w:p>
    <w:p w14:paraId="14B26EEB" w14:textId="77777777" w:rsidR="006B19BA" w:rsidRPr="006B19BA" w:rsidRDefault="006B19BA">
      <w:pPr>
        <w:numPr>
          <w:ilvl w:val="0"/>
          <w:numId w:val="3"/>
        </w:numPr>
        <w:spacing w:before="100" w:beforeAutospacing="1" w:after="100" w:afterAutospacing="1"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Bylaws update in light of CSP &amp; CSE distinctions – admin liaison role clarity</w:t>
      </w:r>
    </w:p>
    <w:p w14:paraId="1C55DF5A" w14:textId="77777777" w:rsidR="006B19BA" w:rsidRPr="006B19BA" w:rsidRDefault="006B19BA">
      <w:pPr>
        <w:numPr>
          <w:ilvl w:val="0"/>
          <w:numId w:val="4"/>
        </w:numPr>
        <w:spacing w:before="100" w:beforeAutospacing="1" w:after="100" w:afterAutospacing="1"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Other</w:t>
      </w:r>
    </w:p>
    <w:p w14:paraId="25663918" w14:textId="77777777" w:rsidR="006B19BA" w:rsidRPr="006B19BA" w:rsidRDefault="006B19BA">
      <w:pPr>
        <w:numPr>
          <w:ilvl w:val="1"/>
          <w:numId w:val="4"/>
        </w:numPr>
        <w:spacing w:before="100" w:beforeAutospacing="1" w:after="100" w:afterAutospacing="1"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To mask or not to mask?</w:t>
      </w:r>
    </w:p>
    <w:p w14:paraId="5DA90670" w14:textId="77777777" w:rsidR="006B19BA" w:rsidRPr="006B19BA" w:rsidRDefault="006B19BA">
      <w:pPr>
        <w:numPr>
          <w:ilvl w:val="2"/>
          <w:numId w:val="4"/>
        </w:numPr>
        <w:spacing w:before="100" w:beforeAutospacing="1" w:after="100" w:afterAutospacing="1"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Heather murphy sent out an email</w:t>
      </w:r>
    </w:p>
    <w:p w14:paraId="3868E3C9" w14:textId="77777777" w:rsidR="006B19BA" w:rsidRPr="006B19BA" w:rsidRDefault="006B19BA">
      <w:pPr>
        <w:numPr>
          <w:ilvl w:val="2"/>
          <w:numId w:val="4"/>
        </w:numPr>
        <w:spacing w:before="100" w:beforeAutospacing="1" w:after="100" w:afterAutospacing="1"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All Library users/patrons will be required to wear facial coverings and social distance in our study space areas…</w:t>
      </w:r>
      <w:r w:rsidRPr="006B19BA">
        <w:rPr>
          <w:rFonts w:ascii="Helvetica" w:eastAsia="Times New Roman" w:hAnsi="Helvetica" w:cs="Helvetica"/>
          <w:color w:val="404040"/>
          <w:sz w:val="24"/>
          <w:szCs w:val="24"/>
        </w:rPr>
        <w:br/>
        <w:t>In order to provide robust services that adapt to the changing circumstances and the evolving university guidance, and being mindful of individual comfort levels, we’ve expanded the definition of study spaces to include library service points and/or areas where Library staff interact with users/patrons. This means that vaccinated Library staff should wear face coverings when interacting with users/patrons.</w:t>
      </w:r>
    </w:p>
    <w:p w14:paraId="2AF75B7B" w14:textId="77777777" w:rsidR="006B19BA" w:rsidRPr="006B19BA" w:rsidRDefault="006B19BA">
      <w:pPr>
        <w:numPr>
          <w:ilvl w:val="2"/>
          <w:numId w:val="4"/>
        </w:numPr>
        <w:spacing w:before="100" w:beforeAutospacing="1" w:after="100" w:afterAutospacing="1"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Update: we are working to make sure that Library practices for mask wearing are in keeping with campus policy as well as responsive to the predominance of input from our front line Library employees. The basic message is that we will be asking all patrons </w:t>
      </w:r>
      <w:r w:rsidRPr="006B19BA">
        <w:rPr>
          <w:rFonts w:ascii="Helvetica" w:eastAsia="Times New Roman" w:hAnsi="Helvetica" w:cs="Helvetica"/>
          <w:b/>
          <w:bCs/>
          <w:i/>
          <w:iCs/>
          <w:color w:val="404040"/>
          <w:sz w:val="24"/>
          <w:szCs w:val="24"/>
        </w:rPr>
        <w:t>as a courtesy </w:t>
      </w:r>
      <w:r w:rsidRPr="006B19BA">
        <w:rPr>
          <w:rFonts w:ascii="Helvetica" w:eastAsia="Times New Roman" w:hAnsi="Helvetica" w:cs="Helvetica"/>
          <w:color w:val="404040"/>
          <w:sz w:val="24"/>
          <w:szCs w:val="24"/>
        </w:rPr>
        <w:t>(regardless of vaccination status) to wear a mask when interacting with Library personnel. Printable signage will be available soon.</w:t>
      </w:r>
    </w:p>
    <w:p w14:paraId="6E7D3FC5"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b/>
          <w:bCs/>
          <w:color w:val="404040"/>
          <w:sz w:val="24"/>
          <w:szCs w:val="24"/>
        </w:rPr>
        <w:t>Question Time with Dean Wilkin</w:t>
      </w:r>
    </w:p>
    <w:p w14:paraId="56044A59"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Dean Wilkin met with LSSC on May 27.</w:t>
      </w:r>
    </w:p>
    <w:p w14:paraId="7DA513D1"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lastRenderedPageBreak/>
        <w:t>Q:  Future vision of leadership in the library and where LSSC fits in.</w:t>
      </w:r>
    </w:p>
    <w:p w14:paraId="40F630D0"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A:  LSSC’s role is to represent constituents; conduit for information, communicate.  Be available to share information if have information, but more importantly to answer questions that you have; collaborative, encouraged with the EC LCAP/LSSC Governance</w:t>
      </w:r>
    </w:p>
    <w:p w14:paraId="3FBB6704"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Q:  Do we need to identify with a new AUL or preference?</w:t>
      </w:r>
    </w:p>
    <w:p w14:paraId="136BDAEC"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A:  Dean Wilkin will meet with LSSC on a quarterly basis as our administrative representative.</w:t>
      </w:r>
    </w:p>
    <w:p w14:paraId="2BBA5ABD"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Q:  DEIA Efforts and Inclusivity in the library: open discussion. Not all employees can attend the hangouts due to their schedules.  Some have said that inclusion, is effective when people are involved and when it matters.  However, decisions are being made without those people being involved.</w:t>
      </w:r>
    </w:p>
    <w:p w14:paraId="2737D7AF"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A:  This is a priority.  Climate is around race, but also about class and the whole body of who we are.</w:t>
      </w:r>
    </w:p>
    <w:p w14:paraId="245A11F1"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Q: UGL:   site &amp; staff rearrangement for Special Collections, are there things we need to prepare for or know?</w:t>
      </w:r>
    </w:p>
    <w:p w14:paraId="2E6F1B53"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A:  EC will get the final reports very soon.  After they have had a chance to review, it will be sent to Library folks.   Encourage you to read, study, engage.</w:t>
      </w:r>
    </w:p>
    <w:p w14:paraId="777811A5"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Q: from Dean Wilkin   –  Communication updates</w:t>
      </w:r>
    </w:p>
    <w:p w14:paraId="5449E69E"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A:  LSSC has recently held a drop-in hour to collect feedback from employees and has been seeing feedback from our comment form as well.</w:t>
      </w:r>
    </w:p>
    <w:p w14:paraId="32212905"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 </w:t>
      </w:r>
    </w:p>
    <w:p w14:paraId="3D2F74B1"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color w:val="404040"/>
          <w:sz w:val="24"/>
          <w:szCs w:val="24"/>
        </w:rPr>
        <w:t> </w:t>
      </w:r>
    </w:p>
    <w:p w14:paraId="609C75E7" w14:textId="77777777" w:rsidR="006B19BA" w:rsidRPr="006B19BA" w:rsidRDefault="006B19BA" w:rsidP="006B19BA">
      <w:pPr>
        <w:spacing w:after="360" w:line="240" w:lineRule="auto"/>
        <w:rPr>
          <w:rFonts w:ascii="Helvetica" w:eastAsia="Times New Roman" w:hAnsi="Helvetica" w:cs="Helvetica"/>
          <w:color w:val="404040"/>
          <w:sz w:val="24"/>
          <w:szCs w:val="24"/>
        </w:rPr>
      </w:pPr>
      <w:r w:rsidRPr="006B19BA">
        <w:rPr>
          <w:rFonts w:ascii="Helvetica" w:eastAsia="Times New Roman" w:hAnsi="Helvetica" w:cs="Helvetica"/>
          <w:b/>
          <w:bCs/>
          <w:color w:val="404040"/>
          <w:sz w:val="24"/>
          <w:szCs w:val="24"/>
        </w:rPr>
        <w:t>Next LSSC Zoom Meeting: June 24, 2021</w:t>
      </w:r>
    </w:p>
    <w:p w14:paraId="77953D6C" w14:textId="10FA02BE" w:rsidR="00F64696" w:rsidRPr="001E2747" w:rsidRDefault="00F64696" w:rsidP="006B19BA">
      <w:pPr>
        <w:shd w:val="clear" w:color="auto" w:fill="FFFFFF"/>
        <w:spacing w:before="100" w:beforeAutospacing="1" w:after="100" w:afterAutospacing="1" w:line="240" w:lineRule="auto"/>
        <w:rPr>
          <w:rFonts w:ascii="Helvetica" w:eastAsia="Times New Roman" w:hAnsi="Helvetica" w:cs="Helvetica"/>
          <w:color w:val="404040"/>
          <w:sz w:val="24"/>
          <w:szCs w:val="24"/>
        </w:rPr>
      </w:pPr>
    </w:p>
    <w:sectPr w:rsidR="00F64696" w:rsidRPr="001E2747" w:rsidSect="005C43CA">
      <w:footerReference w:type="default" r:id="rId11"/>
      <w:headerReference w:type="first" r:id="rId12"/>
      <w:footerReference w:type="first" r:id="rId13"/>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BC2FF8" w14:textId="77777777" w:rsidR="000F0FF8" w:rsidRDefault="000F0FF8" w:rsidP="00EB4C9F">
      <w:pPr>
        <w:spacing w:after="0" w:line="240" w:lineRule="auto"/>
      </w:pPr>
      <w:r>
        <w:separator/>
      </w:r>
    </w:p>
  </w:endnote>
  <w:endnote w:type="continuationSeparator" w:id="0">
    <w:p w14:paraId="3DF9EF3D" w14:textId="77777777" w:rsidR="000F0FF8" w:rsidRDefault="000F0FF8"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90525E6E-DCE3-4FAE-9E90-DAE11789897E}"/>
    <w:embedBold r:id="rId2" w:fontKey="{D5398562-B41E-4C17-9A3D-576AA1017E59}"/>
    <w:embedItalic r:id="rId3" w:fontKey="{D36FF69A-A1D6-4ADD-B1E4-B674799E02E8}"/>
    <w:embedBoldItalic r:id="rId4" w:fontKey="{B4D270C8-CAFC-4B3B-89FD-ED67D04909F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D4CE0A" w14:textId="77777777" w:rsidR="000F0FF8" w:rsidRDefault="000F0FF8" w:rsidP="00EB4C9F">
      <w:pPr>
        <w:spacing w:after="0" w:line="240" w:lineRule="auto"/>
      </w:pPr>
      <w:r>
        <w:separator/>
      </w:r>
    </w:p>
  </w:footnote>
  <w:footnote w:type="continuationSeparator" w:id="0">
    <w:p w14:paraId="4537DE47" w14:textId="77777777" w:rsidR="000F0FF8" w:rsidRDefault="000F0FF8"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86417"/>
    <w:multiLevelType w:val="multilevel"/>
    <w:tmpl w:val="1292C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733B01"/>
    <w:multiLevelType w:val="multilevel"/>
    <w:tmpl w:val="A09ADED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5723D8"/>
    <w:multiLevelType w:val="multilevel"/>
    <w:tmpl w:val="83386F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B52776C"/>
    <w:multiLevelType w:val="multilevel"/>
    <w:tmpl w:val="9BC08A7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9877768">
    <w:abstractNumId w:val="1"/>
  </w:num>
  <w:num w:numId="2" w16cid:durableId="855459513">
    <w:abstractNumId w:val="0"/>
  </w:num>
  <w:num w:numId="3" w16cid:durableId="1998606798">
    <w:abstractNumId w:val="2"/>
  </w:num>
  <w:num w:numId="4" w16cid:durableId="30346525">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F97"/>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485A"/>
    <w:rsid w:val="000F0E44"/>
    <w:rsid w:val="000F0FF8"/>
    <w:rsid w:val="000F7345"/>
    <w:rsid w:val="00103F80"/>
    <w:rsid w:val="00107A74"/>
    <w:rsid w:val="00111AFD"/>
    <w:rsid w:val="00123943"/>
    <w:rsid w:val="001265FF"/>
    <w:rsid w:val="00131AB8"/>
    <w:rsid w:val="00132589"/>
    <w:rsid w:val="00137D24"/>
    <w:rsid w:val="00140925"/>
    <w:rsid w:val="00144D73"/>
    <w:rsid w:val="00157DC7"/>
    <w:rsid w:val="00160383"/>
    <w:rsid w:val="001700A5"/>
    <w:rsid w:val="00174D95"/>
    <w:rsid w:val="0017566A"/>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2747"/>
    <w:rsid w:val="001E2A9C"/>
    <w:rsid w:val="001E2D9B"/>
    <w:rsid w:val="001E54F4"/>
    <w:rsid w:val="001E6B78"/>
    <w:rsid w:val="001F5BB6"/>
    <w:rsid w:val="001F63E9"/>
    <w:rsid w:val="001F7824"/>
    <w:rsid w:val="00200B5D"/>
    <w:rsid w:val="00201A49"/>
    <w:rsid w:val="00202317"/>
    <w:rsid w:val="00204AE0"/>
    <w:rsid w:val="00207D80"/>
    <w:rsid w:val="002105E2"/>
    <w:rsid w:val="002138AE"/>
    <w:rsid w:val="00213E95"/>
    <w:rsid w:val="00216F32"/>
    <w:rsid w:val="00217513"/>
    <w:rsid w:val="00221944"/>
    <w:rsid w:val="00230473"/>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1447"/>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23337"/>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7B5A"/>
    <w:rsid w:val="004E7F21"/>
    <w:rsid w:val="004F0E9A"/>
    <w:rsid w:val="004F205C"/>
    <w:rsid w:val="004F5636"/>
    <w:rsid w:val="004F71B0"/>
    <w:rsid w:val="0050121D"/>
    <w:rsid w:val="00502219"/>
    <w:rsid w:val="00507CAD"/>
    <w:rsid w:val="005102AC"/>
    <w:rsid w:val="00511ED1"/>
    <w:rsid w:val="0051490B"/>
    <w:rsid w:val="00514DE9"/>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19BA"/>
    <w:rsid w:val="006B6BF0"/>
    <w:rsid w:val="006C0E6C"/>
    <w:rsid w:val="006D53DB"/>
    <w:rsid w:val="006E2956"/>
    <w:rsid w:val="006E7820"/>
    <w:rsid w:val="006F1045"/>
    <w:rsid w:val="006F2EB8"/>
    <w:rsid w:val="006F6019"/>
    <w:rsid w:val="006F7A21"/>
    <w:rsid w:val="007003F9"/>
    <w:rsid w:val="00700DE5"/>
    <w:rsid w:val="007022DC"/>
    <w:rsid w:val="00707514"/>
    <w:rsid w:val="0070780E"/>
    <w:rsid w:val="00723DEC"/>
    <w:rsid w:val="00724779"/>
    <w:rsid w:val="00725E6C"/>
    <w:rsid w:val="00740BA0"/>
    <w:rsid w:val="00741DB4"/>
    <w:rsid w:val="00743E42"/>
    <w:rsid w:val="00746770"/>
    <w:rsid w:val="00753739"/>
    <w:rsid w:val="007561A8"/>
    <w:rsid w:val="0075649E"/>
    <w:rsid w:val="007648E5"/>
    <w:rsid w:val="00772883"/>
    <w:rsid w:val="007746B3"/>
    <w:rsid w:val="00776B84"/>
    <w:rsid w:val="00786656"/>
    <w:rsid w:val="007920A8"/>
    <w:rsid w:val="00792F6E"/>
    <w:rsid w:val="00795E54"/>
    <w:rsid w:val="007A03BC"/>
    <w:rsid w:val="007A06D1"/>
    <w:rsid w:val="007A191A"/>
    <w:rsid w:val="007A2ADD"/>
    <w:rsid w:val="007A42C6"/>
    <w:rsid w:val="007B5D84"/>
    <w:rsid w:val="007B7D58"/>
    <w:rsid w:val="007C016E"/>
    <w:rsid w:val="007C029F"/>
    <w:rsid w:val="007C4F1E"/>
    <w:rsid w:val="007C6D91"/>
    <w:rsid w:val="007D52D0"/>
    <w:rsid w:val="007D5E09"/>
    <w:rsid w:val="007E4AB1"/>
    <w:rsid w:val="007F10DA"/>
    <w:rsid w:val="007F2D13"/>
    <w:rsid w:val="00811E79"/>
    <w:rsid w:val="0081346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3C9F"/>
    <w:rsid w:val="0097422D"/>
    <w:rsid w:val="00974A3B"/>
    <w:rsid w:val="00974BDD"/>
    <w:rsid w:val="00976E0A"/>
    <w:rsid w:val="00985239"/>
    <w:rsid w:val="0099092F"/>
    <w:rsid w:val="00990F41"/>
    <w:rsid w:val="00992C5C"/>
    <w:rsid w:val="00993B23"/>
    <w:rsid w:val="009948BF"/>
    <w:rsid w:val="009A0DF6"/>
    <w:rsid w:val="009A3E83"/>
    <w:rsid w:val="009A5EAE"/>
    <w:rsid w:val="009A63EF"/>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27E52"/>
    <w:rsid w:val="00D30D99"/>
    <w:rsid w:val="00D3160C"/>
    <w:rsid w:val="00D32A32"/>
    <w:rsid w:val="00D363C1"/>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63CF"/>
    <w:rsid w:val="00E235F9"/>
    <w:rsid w:val="00E30B0E"/>
    <w:rsid w:val="00E30EB9"/>
    <w:rsid w:val="00E31A9B"/>
    <w:rsid w:val="00E344AD"/>
    <w:rsid w:val="00E35FE1"/>
    <w:rsid w:val="00E37054"/>
    <w:rsid w:val="00E40431"/>
    <w:rsid w:val="00E411A8"/>
    <w:rsid w:val="00E441BE"/>
    <w:rsid w:val="00E55435"/>
    <w:rsid w:val="00E57655"/>
    <w:rsid w:val="00E577C7"/>
    <w:rsid w:val="00E616E1"/>
    <w:rsid w:val="00E61AF5"/>
    <w:rsid w:val="00E65DD6"/>
    <w:rsid w:val="00E66D7E"/>
    <w:rsid w:val="00E72360"/>
    <w:rsid w:val="00E839AC"/>
    <w:rsid w:val="00E916A7"/>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86226">
      <w:bodyDiv w:val="1"/>
      <w:marLeft w:val="0"/>
      <w:marRight w:val="0"/>
      <w:marTop w:val="0"/>
      <w:marBottom w:val="0"/>
      <w:divBdr>
        <w:top w:val="none" w:sz="0" w:space="0" w:color="auto"/>
        <w:left w:val="none" w:sz="0" w:space="0" w:color="auto"/>
        <w:bottom w:val="none" w:sz="0" w:space="0" w:color="auto"/>
        <w:right w:val="none" w:sz="0" w:space="0" w:color="auto"/>
      </w:divBdr>
      <w:divsChild>
        <w:div w:id="169377341">
          <w:marLeft w:val="0"/>
          <w:marRight w:val="0"/>
          <w:marTop w:val="0"/>
          <w:marBottom w:val="0"/>
          <w:divBdr>
            <w:top w:val="none" w:sz="0" w:space="0" w:color="auto"/>
            <w:left w:val="none" w:sz="0" w:space="0" w:color="auto"/>
            <w:bottom w:val="none" w:sz="0" w:space="0" w:color="auto"/>
            <w:right w:val="none" w:sz="0" w:space="0" w:color="auto"/>
          </w:divBdr>
          <w:divsChild>
            <w:div w:id="706487022">
              <w:marLeft w:val="0"/>
              <w:marRight w:val="0"/>
              <w:marTop w:val="0"/>
              <w:marBottom w:val="0"/>
              <w:divBdr>
                <w:top w:val="none" w:sz="0" w:space="0" w:color="auto"/>
                <w:left w:val="none" w:sz="0" w:space="0" w:color="auto"/>
                <w:bottom w:val="none" w:sz="0" w:space="0" w:color="auto"/>
                <w:right w:val="none" w:sz="0" w:space="0" w:color="auto"/>
              </w:divBdr>
            </w:div>
          </w:divsChild>
        </w:div>
        <w:div w:id="1111128188">
          <w:marLeft w:val="0"/>
          <w:marRight w:val="0"/>
          <w:marTop w:val="0"/>
          <w:marBottom w:val="0"/>
          <w:divBdr>
            <w:top w:val="none" w:sz="0" w:space="0" w:color="auto"/>
            <w:left w:val="none" w:sz="0" w:space="0" w:color="auto"/>
            <w:bottom w:val="none" w:sz="0" w:space="0" w:color="auto"/>
            <w:right w:val="none" w:sz="0" w:space="0" w:color="auto"/>
          </w:divBdr>
          <w:divsChild>
            <w:div w:id="1734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11111">
      <w:bodyDiv w:val="1"/>
      <w:marLeft w:val="0"/>
      <w:marRight w:val="0"/>
      <w:marTop w:val="0"/>
      <w:marBottom w:val="0"/>
      <w:divBdr>
        <w:top w:val="none" w:sz="0" w:space="0" w:color="auto"/>
        <w:left w:val="none" w:sz="0" w:space="0" w:color="auto"/>
        <w:bottom w:val="none" w:sz="0" w:space="0" w:color="auto"/>
        <w:right w:val="none" w:sz="0" w:space="0" w:color="auto"/>
      </w:divBdr>
    </w:div>
    <w:div w:id="1651907250">
      <w:bodyDiv w:val="1"/>
      <w:marLeft w:val="0"/>
      <w:marRight w:val="0"/>
      <w:marTop w:val="0"/>
      <w:marBottom w:val="0"/>
      <w:divBdr>
        <w:top w:val="none" w:sz="0" w:space="0" w:color="auto"/>
        <w:left w:val="none" w:sz="0" w:space="0" w:color="auto"/>
        <w:bottom w:val="none" w:sz="0" w:space="0" w:color="auto"/>
        <w:right w:val="none" w:sz="0" w:space="0" w:color="auto"/>
      </w:divBdr>
      <w:divsChild>
        <w:div w:id="1394697571">
          <w:marLeft w:val="0"/>
          <w:marRight w:val="0"/>
          <w:marTop w:val="0"/>
          <w:marBottom w:val="0"/>
          <w:divBdr>
            <w:top w:val="none" w:sz="0" w:space="0" w:color="auto"/>
            <w:left w:val="none" w:sz="0" w:space="0" w:color="auto"/>
            <w:bottom w:val="none" w:sz="0" w:space="0" w:color="auto"/>
            <w:right w:val="none" w:sz="0" w:space="0" w:color="auto"/>
          </w:divBdr>
          <w:divsChild>
            <w:div w:id="1642343736">
              <w:marLeft w:val="0"/>
              <w:marRight w:val="0"/>
              <w:marTop w:val="0"/>
              <w:marBottom w:val="0"/>
              <w:divBdr>
                <w:top w:val="none" w:sz="0" w:space="0" w:color="auto"/>
                <w:left w:val="none" w:sz="0" w:space="0" w:color="auto"/>
                <w:bottom w:val="none" w:sz="0" w:space="0" w:color="auto"/>
                <w:right w:val="none" w:sz="0" w:space="0" w:color="auto"/>
              </w:divBdr>
            </w:div>
          </w:divsChild>
        </w:div>
        <w:div w:id="1952586563">
          <w:marLeft w:val="0"/>
          <w:marRight w:val="0"/>
          <w:marTop w:val="0"/>
          <w:marBottom w:val="0"/>
          <w:divBdr>
            <w:top w:val="none" w:sz="0" w:space="0" w:color="auto"/>
            <w:left w:val="none" w:sz="0" w:space="0" w:color="auto"/>
            <w:bottom w:val="none" w:sz="0" w:space="0" w:color="auto"/>
            <w:right w:val="none" w:sz="0" w:space="0" w:color="auto"/>
          </w:divBdr>
          <w:divsChild>
            <w:div w:id="3840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528672">
      <w:bodyDiv w:val="1"/>
      <w:marLeft w:val="0"/>
      <w:marRight w:val="0"/>
      <w:marTop w:val="0"/>
      <w:marBottom w:val="0"/>
      <w:divBdr>
        <w:top w:val="none" w:sz="0" w:space="0" w:color="auto"/>
        <w:left w:val="none" w:sz="0" w:space="0" w:color="auto"/>
        <w:bottom w:val="none" w:sz="0" w:space="0" w:color="auto"/>
        <w:right w:val="none" w:sz="0" w:space="0" w:color="auto"/>
      </w:divBdr>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itp.commons.gc.cuny.edu/classroom-timeline-projects/"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library.illinois.edu/staff/lssc-election-guidelines/" TargetMode="External"/><Relationship Id="rId4" Type="http://schemas.openxmlformats.org/officeDocument/2006/relationships/settings" Target="settings.xml"/><Relationship Id="rId9" Type="http://schemas.openxmlformats.org/officeDocument/2006/relationships/hyperlink" Target="https://jitp.commons.gc.cuny.edu/classroom-timeline-projects/"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1556</Words>
  <Characters>8870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2023-07-06T22:23:00Z</dcterms:created>
  <dcterms:modified xsi:type="dcterms:W3CDTF">2023-07-06T22:24:00Z</dcterms:modified>
</cp:coreProperties>
</file>