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D1010D" w:rsidP="00A1197E" w:rsidRDefault="00A1197E" w14:paraId="01D2B4C8" w14:textId="434857A4">
      <w:pPr>
        <w:pStyle w:val="Heading1"/>
      </w:pPr>
      <w:r>
        <w:t>Teaching Technology Needs Report</w:t>
      </w:r>
    </w:p>
    <w:p w:rsidR="00A1197E" w:rsidRDefault="00A1197E" w14:paraId="640EE041" w14:textId="4119DEDF">
      <w:r w:rsidR="567CD5CB">
        <w:rPr/>
        <w:t>September 2024</w:t>
      </w:r>
    </w:p>
    <w:p w:rsidR="00A1197E" w:rsidRDefault="00A1197E" w14:paraId="510CA073" w14:textId="77777777"/>
    <w:p w:rsidR="00A1197E" w:rsidP="00A1197E" w:rsidRDefault="00A1197E" w14:paraId="40E943B1" w14:textId="1A699A43">
      <w:pPr>
        <w:pStyle w:val="Heading2"/>
      </w:pPr>
      <w:r>
        <w:t>Report Authors</w:t>
      </w:r>
    </w:p>
    <w:p w:rsidR="00A1197E" w:rsidP="00A1197E" w:rsidRDefault="00A1197E" w14:paraId="2A8BE6D0" w14:textId="4EEEDCE1">
      <w:pPr>
        <w:pStyle w:val="ListParagraph"/>
        <w:numPr>
          <w:ilvl w:val="0"/>
          <w:numId w:val="1"/>
        </w:numPr>
      </w:pPr>
      <w:r>
        <w:t xml:space="preserve">Evie Cordell, E-Learning Librarian </w:t>
      </w:r>
    </w:p>
    <w:p w:rsidR="00A1197E" w:rsidP="00A1197E" w:rsidRDefault="00A1197E" w14:paraId="5A792936" w14:textId="3A2B063C">
      <w:pPr>
        <w:pStyle w:val="ListParagraph"/>
        <w:numPr>
          <w:ilvl w:val="0"/>
          <w:numId w:val="1"/>
        </w:numPr>
      </w:pPr>
      <w:r>
        <w:t>Neil Feuerhelm, Senior Audiovisual and Emerging Technology Specialist</w:t>
      </w:r>
    </w:p>
    <w:p w:rsidR="00A1197E" w:rsidP="00A1197E" w:rsidRDefault="00A1197E" w14:paraId="645E4041" w14:textId="3E0EA5B0">
      <w:pPr>
        <w:pStyle w:val="ListParagraph"/>
        <w:numPr>
          <w:ilvl w:val="0"/>
          <w:numId w:val="1"/>
        </w:numPr>
      </w:pPr>
      <w:r>
        <w:t>David Ward, Reference Librarian and Undergraduate Services Coordinator</w:t>
      </w:r>
    </w:p>
    <w:p w:rsidR="00A1197E" w:rsidP="00A1197E" w:rsidRDefault="00A1197E" w14:paraId="6DC6B642" w14:textId="77777777"/>
    <w:p w:rsidR="00A1197E" w:rsidP="00A1197E" w:rsidRDefault="00A1197E" w14:paraId="4A4DBF01" w14:textId="4162C991">
      <w:pPr>
        <w:pStyle w:val="Heading2"/>
      </w:pPr>
      <w:r>
        <w:t xml:space="preserve">Background </w:t>
      </w:r>
    </w:p>
    <w:p w:rsidR="00A1197E" w:rsidP="00A1197E" w:rsidRDefault="00A1197E" w14:paraId="11E6185C" w14:textId="3FE46CA2">
      <w:r>
        <w:t>This report addresses the following task from the charge:</w:t>
      </w:r>
    </w:p>
    <w:p w:rsidR="00A1197E" w:rsidP="00A1197E" w:rsidRDefault="00A1197E" w14:paraId="34B65AE1" w14:textId="24532E98">
      <w:pPr>
        <w:pStyle w:val="ListParagraph"/>
        <w:numPr>
          <w:ilvl w:val="0"/>
          <w:numId w:val="2"/>
        </w:numPr>
      </w:pPr>
      <w:r w:rsidRPr="00A1197E">
        <w:t xml:space="preserve">Identify teaching technology support needs, both in the </w:t>
      </w:r>
      <w:proofErr w:type="gramStart"/>
      <w:r w:rsidRPr="00A1197E">
        <w:t>Library</w:t>
      </w:r>
      <w:proofErr w:type="gramEnd"/>
      <w:r w:rsidRPr="00A1197E">
        <w:t xml:space="preserve"> and for instructors teaching remotely; </w:t>
      </w:r>
    </w:p>
    <w:p w:rsidR="00A1197E" w:rsidP="00A1197E" w:rsidRDefault="00A1197E" w14:paraId="5D47BAA9" w14:textId="7D0CFDE4">
      <w:r>
        <w:t xml:space="preserve">The needs were drawn from prior task force work, including our </w:t>
      </w:r>
      <w:r w:rsidR="00E31C67">
        <w:t>first-year</w:t>
      </w:r>
      <w:r>
        <w:t xml:space="preserve"> report on teaching space needs, and conversations with colleagues connected to teaching support.  Broad areas of need were summarized into the four categories below.  Policies </w:t>
      </w:r>
      <w:proofErr w:type="gramStart"/>
      <w:r>
        <w:t>was</w:t>
      </w:r>
      <w:proofErr w:type="gramEnd"/>
      <w:r>
        <w:t xml:space="preserve"> a common category related to </w:t>
      </w:r>
      <w:r w:rsidR="00E31C67">
        <w:t>all</w:t>
      </w:r>
      <w:r>
        <w:t xml:space="preserve"> the others, and suggestions are incorporated into each section.</w:t>
      </w:r>
    </w:p>
    <w:p w:rsidR="00A1197E" w:rsidP="00A1197E" w:rsidRDefault="00A1197E" w14:paraId="52FF413F" w14:textId="77777777"/>
    <w:p w:rsidR="567CD5CB" w:rsidP="567CD5CB" w:rsidRDefault="567CD5CB" w14:paraId="7C8F0998" w14:textId="029DAA1C">
      <w:pPr>
        <w:pStyle w:val="Heading2"/>
      </w:pPr>
      <w:r w:rsidR="567CD5CB">
        <w:rPr/>
        <w:t>Recommendations</w:t>
      </w:r>
    </w:p>
    <w:p w:rsidR="567CD5CB" w:rsidP="567CD5CB" w:rsidRDefault="567CD5CB" w14:paraId="79CC9259" w14:textId="05704D27">
      <w:pPr>
        <w:pStyle w:val="ListParagraph"/>
        <w:numPr>
          <w:ilvl w:val="0"/>
          <w:numId w:val="9"/>
        </w:numPr>
        <w:rPr/>
      </w:pPr>
      <w:r w:rsidR="017354D6">
        <w:rPr/>
        <w:t>Establish a consistent calendaring system for booking teaching spaces</w:t>
      </w:r>
    </w:p>
    <w:p w:rsidR="567CD5CB" w:rsidP="567CD5CB" w:rsidRDefault="567CD5CB" w14:paraId="3B8444E8" w14:textId="3A711BAF">
      <w:pPr>
        <w:pStyle w:val="ListParagraph"/>
        <w:numPr>
          <w:ilvl w:val="0"/>
          <w:numId w:val="9"/>
        </w:numPr>
        <w:rPr/>
      </w:pPr>
      <w:r w:rsidR="05EFFB31">
        <w:rPr/>
        <w:t>Provide training for instructors providing hybrid or online instructions sessions</w:t>
      </w:r>
    </w:p>
    <w:p w:rsidR="05EFFB31" w:rsidP="05EFFB31" w:rsidRDefault="05EFFB31" w14:paraId="20E1A34C" w14:textId="00795FA9">
      <w:pPr>
        <w:pStyle w:val="ListParagraph"/>
        <w:numPr>
          <w:ilvl w:val="0"/>
          <w:numId w:val="9"/>
        </w:numPr>
        <w:rPr/>
      </w:pPr>
      <w:r w:rsidR="5AAB68CC">
        <w:rPr/>
        <w:t xml:space="preserve">Develop materials/documentation/best practices around creating digital learning objects </w:t>
      </w:r>
    </w:p>
    <w:p w:rsidR="5AAB68CC" w:rsidP="5AAB68CC" w:rsidRDefault="5AAB68CC" w14:paraId="47957DB4" w14:textId="44949022">
      <w:pPr>
        <w:pStyle w:val="ListParagraph"/>
        <w:numPr>
          <w:ilvl w:val="0"/>
          <w:numId w:val="9"/>
        </w:numPr>
        <w:rPr/>
      </w:pPr>
      <w:r w:rsidR="5AAB68CC">
        <w:rPr/>
        <w:t>Develop training for online/hybrid teaching pedagogies on utilizing digital learning objects alongside classroom teaching</w:t>
      </w:r>
    </w:p>
    <w:p w:rsidR="567CD5CB" w:rsidP="017354D6" w:rsidRDefault="567CD5CB" w14:paraId="7DC60A3E" w14:textId="083423D0">
      <w:pPr>
        <w:pStyle w:val="ListParagraph"/>
        <w:numPr>
          <w:ilvl w:val="0"/>
          <w:numId w:val="9"/>
        </w:numPr>
        <w:rPr/>
      </w:pPr>
      <w:r w:rsidR="5AAB68CC">
        <w:rPr/>
        <w:t xml:space="preserve">Investigate options for improving teaching capacity within unit-level spaces </w:t>
      </w:r>
    </w:p>
    <w:p w:rsidR="017354D6" w:rsidP="017354D6" w:rsidRDefault="017354D6" w14:paraId="0C9EF89B" w14:textId="284A2832">
      <w:pPr>
        <w:pStyle w:val="ListParagraph"/>
        <w:numPr>
          <w:ilvl w:val="0"/>
          <w:numId w:val="9"/>
        </w:numPr>
        <w:rPr/>
      </w:pPr>
      <w:r w:rsidR="017354D6">
        <w:rPr/>
        <w:t>Continue to investigate and improve ergonomic and accessibility needs on a regular schedule</w:t>
      </w:r>
    </w:p>
    <w:p w:rsidR="017354D6" w:rsidP="5AAB68CC" w:rsidRDefault="017354D6" w14:paraId="4EE52456" w14:textId="6ABCDE60">
      <w:pPr>
        <w:pStyle w:val="ListParagraph"/>
        <w:ind w:left="720" w:hanging="0"/>
      </w:pPr>
    </w:p>
    <w:p w:rsidR="00A1197E" w:rsidP="00A1197E" w:rsidRDefault="00A1197E" w14:paraId="60453DFA" w14:textId="73F5F7A2">
      <w:pPr>
        <w:pStyle w:val="Heading2"/>
      </w:pPr>
      <w:r>
        <w:t>Identified</w:t>
      </w:r>
      <w:r w:rsidR="00740F51">
        <w:t xml:space="preserve"> Instructional Technology</w:t>
      </w:r>
      <w:r>
        <w:t xml:space="preserve"> Needs</w:t>
      </w:r>
    </w:p>
    <w:p w:rsidR="00A1197E" w:rsidP="00A1197E" w:rsidRDefault="00A1197E" w14:paraId="35A9CEE4" w14:textId="77777777"/>
    <w:p w:rsidR="00A1197E" w:rsidP="00A1197E" w:rsidRDefault="00A1197E" w14:paraId="53B89655" w14:textId="77777777">
      <w:r w:rsidRPr="00A1197E">
        <w:rPr>
          <w:rStyle w:val="Heading3Char"/>
        </w:rPr>
        <w:t>1. Classroom support</w:t>
      </w:r>
      <w:r w:rsidRPr="00A1197E">
        <w:t xml:space="preserve"> </w:t>
      </w:r>
    </w:p>
    <w:p w:rsidR="00740F51" w:rsidP="00A1197E" w:rsidRDefault="00740F51" w14:paraId="26F31099" w14:textId="627D8D1F">
      <w:r>
        <w:t>Two earlier reports investigated and documented needs for teaching spaces – the report from the Main/UGL Implementation Groups’ instruction team, and the current Task Force’s first year report.  Many changes were implemented to address needs from those reports, including:</w:t>
      </w:r>
    </w:p>
    <w:p w:rsidR="00740F51" w:rsidP="00740F51" w:rsidRDefault="00740F51" w14:paraId="42CA256B" w14:textId="36DE6BA0">
      <w:pPr>
        <w:pStyle w:val="ListParagraph"/>
        <w:numPr>
          <w:ilvl w:val="0"/>
          <w:numId w:val="7"/>
        </w:numPr>
      </w:pPr>
      <w:r>
        <w:t>Updating ACES 509 and Library 314 to current campus standards for teaching spaces.</w:t>
      </w:r>
    </w:p>
    <w:p w:rsidR="00740F51" w:rsidP="00740F51" w:rsidRDefault="00740F51" w14:paraId="0B9CD564" w14:textId="23865BC7">
      <w:pPr>
        <w:pStyle w:val="ListParagraph"/>
        <w:numPr>
          <w:ilvl w:val="0"/>
          <w:numId w:val="7"/>
        </w:numPr>
      </w:pPr>
      <w:r>
        <w:t>Adding Hybrid teaching spaces in ACES and the Main Library</w:t>
      </w:r>
    </w:p>
    <w:p w:rsidR="00740F51" w:rsidP="00740F51" w:rsidRDefault="00740F51" w14:paraId="484B6A18" w14:textId="6F0DA93A">
      <w:pPr>
        <w:pStyle w:val="ListParagraph"/>
        <w:numPr>
          <w:ilvl w:val="0"/>
          <w:numId w:val="7"/>
        </w:numPr>
      </w:pPr>
      <w:r>
        <w:t>Updating policies to prioritize instructional use for teaching spaces during high-teaching load times of each semester.</w:t>
      </w:r>
    </w:p>
    <w:p w:rsidR="00740F51" w:rsidP="00740F51" w:rsidRDefault="00740F51" w14:paraId="07759BEC" w14:textId="5B6CCB4E">
      <w:pPr>
        <w:pStyle w:val="ListParagraph"/>
        <w:numPr>
          <w:ilvl w:val="0"/>
          <w:numId w:val="7"/>
        </w:numPr>
      </w:pPr>
      <w:r>
        <w:t>Updating the documentation and training for Library classrooms.</w:t>
      </w:r>
    </w:p>
    <w:p w:rsidR="00740F51" w:rsidP="00740F51" w:rsidRDefault="00740F51" w14:paraId="2998746E" w14:textId="2595F178">
      <w:pPr>
        <w:pStyle w:val="ListParagraph"/>
        <w:numPr>
          <w:ilvl w:val="0"/>
          <w:numId w:val="7"/>
        </w:numPr>
      </w:pPr>
      <w:r>
        <w:t>Adding signage and improving wayfinding for classrooms.</w:t>
      </w:r>
    </w:p>
    <w:p w:rsidR="00740F51" w:rsidP="00740F51" w:rsidRDefault="00740F51" w14:paraId="0C2EBE2A" w14:textId="77777777"/>
    <w:p w:rsidR="00740F51" w:rsidP="00740F51" w:rsidRDefault="00740F51" w14:paraId="012B860E" w14:textId="3C8D0F47">
      <w:r>
        <w:t xml:space="preserve">However, some of the prior needs </w:t>
      </w:r>
      <w:proofErr w:type="gramStart"/>
      <w:r>
        <w:t>still remain</w:t>
      </w:r>
      <w:proofErr w:type="gramEnd"/>
      <w:r w:rsidR="002A50F9">
        <w:t>, and a few new ones have been identified</w:t>
      </w:r>
      <w:r>
        <w:t xml:space="preserve">.  The first is </w:t>
      </w:r>
      <w:r>
        <w:rPr>
          <w:b/>
          <w:bCs/>
        </w:rPr>
        <w:t>establishing a consistent calendaring system</w:t>
      </w:r>
      <w:r>
        <w:t xml:space="preserve"> for booking teaching spaces.  Multiple calendars (Springhare, Outlook, etc.) are in place across teaching spaces.  Additionally, the review and approval of teaching spaces happens in a disparate manner; for example, no one connected to teaching needs is involved in the approval of many Main Library spaces.</w:t>
      </w:r>
    </w:p>
    <w:p w:rsidR="005610E6" w:rsidP="00740F51" w:rsidRDefault="005610E6" w14:paraId="73B289A6" w14:textId="77777777"/>
    <w:p w:rsidR="00740F51" w:rsidP="00740F51" w:rsidRDefault="00740F51" w14:paraId="634A4353" w14:textId="71040F7C">
      <w:r>
        <w:t>Additionally</w:t>
      </w:r>
      <w:r w:rsidR="005610E6">
        <w:t xml:space="preserve">, prior feedback indicates </w:t>
      </w:r>
      <w:r w:rsidRPr="005610E6" w:rsidR="005610E6">
        <w:rPr>
          <w:b/>
          <w:bCs/>
        </w:rPr>
        <w:t>extant needs for unit level teaching spaces</w:t>
      </w:r>
      <w:r w:rsidR="005610E6">
        <w:t>, which are often preferred for teaching activities strongly connected to unit collections.  These needs range from technology-based, such as projectors/screens for lectures, to facilities-based, such as different or more flexible furniture to create impromptu learning spaces.</w:t>
      </w:r>
    </w:p>
    <w:p w:rsidR="002A50F9" w:rsidP="00740F51" w:rsidRDefault="002A50F9" w14:paraId="0E051E0F" w14:textId="77777777"/>
    <w:p w:rsidR="00740F51" w:rsidP="00740F51" w:rsidRDefault="00740F51" w14:paraId="7D119E82" w14:textId="4BF60FE3">
      <w:r w:rsidR="017354D6">
        <w:rPr/>
        <w:t xml:space="preserve">New needs have emerged as well.  </w:t>
      </w:r>
      <w:r w:rsidR="017354D6">
        <w:rPr>
          <w:b w:val="0"/>
          <w:bCs w:val="0"/>
        </w:rPr>
        <w:t>Teaching support for campus classroom spaces</w:t>
      </w:r>
      <w:r w:rsidR="017354D6">
        <w:rPr/>
        <w:t xml:space="preserve"> can require use of the Library IT loaner pool, as well as training in specific campus classroom spaces, and backup plans for when those spaces are unexpectedly down.  Units which rely on Graduate Assistants for teaching have additional technology needs, as the GAs often do not have personal devices suitable for teaching in campus classroom spaces.</w:t>
      </w:r>
    </w:p>
    <w:p w:rsidR="002A50F9" w:rsidP="00740F51" w:rsidRDefault="002A50F9" w14:paraId="55750E15" w14:textId="77777777"/>
    <w:p w:rsidRPr="002A50F9" w:rsidR="002A50F9" w:rsidP="00740F51" w:rsidRDefault="002A50F9" w14:paraId="49E341C7" w14:textId="3B3C501D">
      <w:r w:rsidR="7538863D">
        <w:rPr/>
        <w:t xml:space="preserve">Within library spaces, </w:t>
      </w:r>
      <w:r w:rsidRPr="7538863D" w:rsidR="7538863D">
        <w:rPr>
          <w:b w:val="1"/>
          <w:bCs w:val="1"/>
        </w:rPr>
        <w:t>ergonomic and practical issues remain.</w:t>
      </w:r>
      <w:r w:rsidR="7538863D">
        <w:rPr/>
        <w:t xml:space="preserve">  Colleagues have suggested consistent podium placement, so that presenters don’t have their back to the audience when using the room computer (e.g. in Main Library 220), and better microphone placement and testing to improve audio clarity for hybrid teaching.  Additionally, for hybrid workshops, current experience shows that larger spaces aren’t needed, as attendees seem to prefer the online option when available.  This suggests that smaller to medium sized spaces might be better venues (such as the updates to Main Library 428), and possibly address some of the audio issues.</w:t>
      </w:r>
    </w:p>
    <w:p w:rsidRPr="00740F51" w:rsidR="00740F51" w:rsidP="00740F51" w:rsidRDefault="00740F51" w14:paraId="6D0A7E02" w14:textId="77777777"/>
    <w:p w:rsidR="31325D78" w:rsidP="31325D78" w:rsidRDefault="31325D78" w14:paraId="34E1DE21" w14:textId="2D9C9158">
      <w:pPr>
        <w:pStyle w:val="Normal"/>
      </w:pPr>
      <w:r w:rsidR="017354D6">
        <w:rPr/>
        <w:t xml:space="preserve">Continued revisions to </w:t>
      </w:r>
      <w:r w:rsidRPr="017354D6" w:rsidR="017354D6">
        <w:rPr>
          <w:b w:val="1"/>
          <w:bCs w:val="1"/>
        </w:rPr>
        <w:t>update the accessibility</w:t>
      </w:r>
      <w:r w:rsidR="017354D6">
        <w:rPr/>
        <w:t xml:space="preserve"> of spaces, software, and services are also required.  The Title II discussions will require a close examination of existing instructional software heavily used by the </w:t>
      </w:r>
      <w:proofErr w:type="gramStart"/>
      <w:r w:rsidR="017354D6">
        <w:rPr/>
        <w:t>Library</w:t>
      </w:r>
      <w:proofErr w:type="gramEnd"/>
      <w:r w:rsidR="017354D6">
        <w:rPr/>
        <w:t xml:space="preserve"> (e.g. Springhare, Canvas, </w:t>
      </w:r>
      <w:proofErr w:type="spellStart"/>
      <w:r w:rsidR="017354D6">
        <w:rPr/>
        <w:t>MediaSpace</w:t>
      </w:r>
      <w:proofErr w:type="spellEnd"/>
      <w:r w:rsidR="017354D6">
        <w:rPr/>
        <w:t xml:space="preserve"> etc.)  Classroom to ensure compliance and strong levels of compatibility are achieved.  This responsibility will lie with both individual instructors preparing and delivering content, as well as with Library IT and the service managers of different instructional technology platforms. </w:t>
      </w:r>
    </w:p>
    <w:p w:rsidR="698EF345" w:rsidP="698EF345" w:rsidRDefault="698EF345" w14:paraId="1C4434E8" w14:textId="6EA00122">
      <w:pPr>
        <w:pStyle w:val="Normal"/>
      </w:pPr>
    </w:p>
    <w:p w:rsidR="00A1197E" w:rsidP="00A1197E" w:rsidRDefault="00A1197E" w14:paraId="45F583AB" w14:textId="77777777">
      <w:r w:rsidRPr="17E63C66" w:rsidR="17E63C66">
        <w:rPr>
          <w:rStyle w:val="Heading3Char"/>
        </w:rPr>
        <w:t xml:space="preserve">2. </w:t>
      </w:r>
      <w:r w:rsidRPr="17E63C66" w:rsidR="17E63C66">
        <w:rPr>
          <w:rStyle w:val="Heading3Char"/>
        </w:rPr>
        <w:t>Production of teaching materials</w:t>
      </w:r>
      <w:r w:rsidR="17E63C66">
        <w:rPr/>
        <w:t xml:space="preserve"> </w:t>
      </w:r>
    </w:p>
    <w:p w:rsidR="17E63C66" w:rsidP="17E63C66" w:rsidRDefault="17E63C66" w14:paraId="1F713268" w14:textId="338EABE7">
      <w:pPr>
        <w:pStyle w:val="Normal"/>
      </w:pPr>
    </w:p>
    <w:p w:rsidR="002A50F9" w:rsidP="55ADE01C" w:rsidRDefault="002A50F9" w14:paraId="5535CA0D" w14:textId="50843022">
      <w:pPr>
        <w:pStyle w:val="Normal"/>
      </w:pPr>
      <w:r w:rsidR="567CD5CB">
        <w:rPr/>
        <w:t xml:space="preserve">Hybrid instructors have expressed the need for additional training and support to effectively manage online classrooms and develop engaging online/hybrid teaching materials. </w:t>
      </w:r>
      <w:r>
        <w:br/>
      </w:r>
      <w:r>
        <w:br/>
      </w:r>
      <w:r w:rsidR="567CD5CB">
        <w:rPr/>
        <w:t xml:space="preserve">In particular, the feedback from hybrid teachers indicates that </w:t>
      </w:r>
      <w:r w:rsidRPr="567CD5CB" w:rsidR="567CD5CB">
        <w:rPr>
          <w:b w:val="1"/>
          <w:bCs w:val="1"/>
        </w:rPr>
        <w:t xml:space="preserve">some training and support is needed for the features of Zoom and Teams that allow for recording videos directly to </w:t>
      </w:r>
      <w:proofErr w:type="spellStart"/>
      <w:r w:rsidRPr="567CD5CB" w:rsidR="567CD5CB">
        <w:rPr>
          <w:b w:val="1"/>
          <w:bCs w:val="1"/>
        </w:rPr>
        <w:t>MediaSpace</w:t>
      </w:r>
      <w:proofErr w:type="spellEnd"/>
      <w:r w:rsidR="567CD5CB">
        <w:rPr/>
        <w:t xml:space="preserve">.  Additionally, once video content has been recorded, there is a support need for editing and captioning, which can take up to 3 hours for a one-hour video.  Some colleagues also report that longer videos tend to receive fewer views once </w:t>
      </w:r>
      <w:r w:rsidR="567CD5CB">
        <w:rPr/>
        <w:t>created, prompting</w:t>
      </w:r>
      <w:r w:rsidR="567CD5CB">
        <w:rPr/>
        <w:t xml:space="preserve"> a need to produce more, shorter content to increase engagement.  The process of editing videos introduces additional software, hardware, and personnel support needs.  </w:t>
      </w:r>
    </w:p>
    <w:p w:rsidR="6AA6DA53" w:rsidP="6AA6DA53" w:rsidRDefault="6AA6DA53" w14:paraId="480EB69C" w14:textId="70E5E941">
      <w:pPr>
        <w:pStyle w:val="Normal"/>
      </w:pPr>
    </w:p>
    <w:p w:rsidR="0D59657D" w:rsidP="5AAB68CC" w:rsidRDefault="0D59657D" w14:paraId="57386B36" w14:textId="69DCD5AF">
      <w:pPr>
        <w:pStyle w:val="Normal"/>
        <w:ind w:firstLine="0"/>
      </w:pPr>
      <w:r w:rsidR="5AAB68CC">
        <w:rPr/>
        <w:t xml:space="preserve">Library instructors also need ongoing support in learning </w:t>
      </w:r>
      <w:r w:rsidRPr="5AAB68CC" w:rsidR="5AAB68CC">
        <w:rPr>
          <w:b w:val="1"/>
          <w:bCs w:val="1"/>
        </w:rPr>
        <w:t>how to develop and maintain engaging library Canvas Modules</w:t>
      </w:r>
      <w:r w:rsidR="5AAB68CC">
        <w:rPr/>
        <w:t xml:space="preserve">. As online and hybrid learning expands, being able to provide interactive and engaging library-based canvas module will allow library instructors to reach more students. </w:t>
      </w:r>
      <w:r>
        <w:br/>
      </w:r>
      <w:r>
        <w:br/>
      </w:r>
      <w:r w:rsidR="5AAB68CC">
        <w:rPr/>
        <w:t xml:space="preserve">There is also a need to </w:t>
      </w:r>
      <w:r w:rsidRPr="5AAB68CC" w:rsidR="5AAB68CC">
        <w:rPr>
          <w:b w:val="1"/>
          <w:bCs w:val="1"/>
        </w:rPr>
        <w:t>develop collaborative and consistent design practices for digital learning objects</w:t>
      </w:r>
      <w:r w:rsidR="5AAB68CC">
        <w:rPr/>
        <w:t xml:space="preserve"> across library instruction to ensure consistency.  By creating videos, tutorials, modules, etc. that follow a unified design and structure, they establish a recognizable brand that students know. </w:t>
      </w:r>
      <w:r>
        <w:br/>
      </w:r>
      <w:r>
        <w:br/>
      </w:r>
      <w:r w:rsidR="5AAB68CC">
        <w:rPr/>
        <w:t xml:space="preserve">Library instructors also need training on the various platforms used to create, design and develop these tools (videos, </w:t>
      </w:r>
      <w:proofErr w:type="spellStart"/>
      <w:r w:rsidR="5AAB68CC">
        <w:rPr/>
        <w:t>libguides</w:t>
      </w:r>
      <w:proofErr w:type="spellEnd"/>
      <w:r w:rsidR="5AAB68CC">
        <w:rPr/>
        <w:t xml:space="preserve">, Canvas modules, </w:t>
      </w:r>
      <w:proofErr w:type="spellStart"/>
      <w:r w:rsidR="5AAB68CC">
        <w:rPr/>
        <w:t>etc</w:t>
      </w:r>
      <w:proofErr w:type="spellEnd"/>
      <w:r w:rsidR="5AAB68CC">
        <w:rPr/>
        <w:t xml:space="preserve">). Without training, instructors will struggle to fully utilize these tools and limit the potential impact. </w:t>
      </w:r>
    </w:p>
    <w:p w:rsidR="5AAB68CC" w:rsidP="5AAB68CC" w:rsidRDefault="5AAB68CC" w14:paraId="3353BACA" w14:textId="16F0A740">
      <w:pPr>
        <w:pStyle w:val="Normal"/>
        <w:ind w:firstLine="0"/>
      </w:pPr>
    </w:p>
    <w:p w:rsidR="00A1197E" w:rsidP="00A1197E" w:rsidRDefault="00A1197E" w14:paraId="49806E93" w14:textId="77777777">
      <w:r w:rsidRPr="00A1197E">
        <w:rPr>
          <w:rStyle w:val="Heading3Char"/>
        </w:rPr>
        <w:t>3. Teaching remotely</w:t>
      </w:r>
      <w:r w:rsidRPr="00A1197E">
        <w:t xml:space="preserve"> </w:t>
      </w:r>
    </w:p>
    <w:p w:rsidR="00A1197E" w:rsidP="00A1197E" w:rsidRDefault="00A1197E" w14:paraId="06CDCA32" w14:textId="64AAA47C">
      <w:r w:rsidR="5AAB68CC">
        <w:rPr/>
        <w:t>While there was interest coming out of COVID for developing stand-alone remote teaching spaces, those spaces have not been heavily used. Instructors are currently more interested in support for hybrid teaching within existing classroom spaces.</w:t>
      </w:r>
    </w:p>
    <w:p w:rsidR="0006081C" w:rsidP="00A1197E" w:rsidRDefault="0006081C" w14:paraId="0F9A69D1" w14:textId="77777777"/>
    <w:p w:rsidR="5AAB68CC" w:rsidRDefault="5AAB68CC" w14:paraId="4235C303" w14:textId="0C78B9F9">
      <w:r w:rsidR="5AAB68CC">
        <w:rPr/>
        <w:t xml:space="preserve">Hybrid instructors indicated a need for documentation on best practices and professional development for hybrid teaching.  </w:t>
      </w:r>
      <w:hyperlink r:id="R6fe0d0918fa94e7c">
        <w:r w:rsidRPr="5AAB68CC" w:rsidR="5AAB68CC">
          <w:rPr>
            <w:rStyle w:val="Hyperlink"/>
          </w:rPr>
          <w:t>One guide currently exists</w:t>
        </w:r>
      </w:hyperlink>
      <w:r w:rsidR="5AAB68CC">
        <w:rPr/>
        <w:t>, based on experiences preparing Digital Humanities workshops.  This could be supplemented with additional training on hybrid teaching spaces, and audio and video recording spaces in the Library.  Hybrid teaching also requires additional personnel, both for processing any recordings made of sessions, as noted above, as well as for monitoring the chat in Zoom/Teams and providing assistance to help monitor issues so that the session can go smoothly.</w:t>
      </w:r>
    </w:p>
    <w:p w:rsidR="5AAB68CC" w:rsidP="5AAB68CC" w:rsidRDefault="5AAB68CC" w14:paraId="19125EFA" w14:textId="5DE42309">
      <w:pPr>
        <w:pStyle w:val="Normal"/>
      </w:pPr>
    </w:p>
    <w:p w:rsidR="0006081C" w:rsidP="0006081C" w:rsidRDefault="0006081C" w14:paraId="1B2E0E3D" w14:textId="7D158685">
      <w:pPr>
        <w:pStyle w:val="Heading4"/>
      </w:pPr>
      <w:r>
        <w:t>Workstation Usage Statistics August 9, 2023 – August 9, 2024</w:t>
      </w:r>
    </w:p>
    <w:tbl>
      <w:tblPr>
        <w:tblStyle w:val="ListTable4-Accent1"/>
        <w:tblW w:w="0" w:type="auto"/>
        <w:tblLook w:val="04A0" w:firstRow="1" w:lastRow="0" w:firstColumn="1" w:lastColumn="0" w:noHBand="0" w:noVBand="1"/>
      </w:tblPr>
      <w:tblGrid>
        <w:gridCol w:w="1165"/>
        <w:gridCol w:w="1890"/>
        <w:gridCol w:w="1980"/>
        <w:gridCol w:w="1710"/>
        <w:gridCol w:w="2605"/>
      </w:tblGrid>
      <w:tr w:rsidR="0006081C" w:rsidTr="0006081C" w14:paraId="7BF78D78"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06081C" w:rsidP="00A1197E" w:rsidRDefault="0006081C" w14:paraId="73E56DC7" w14:textId="58BCB997">
            <w:r>
              <w:t>Room</w:t>
            </w:r>
          </w:p>
        </w:tc>
        <w:tc>
          <w:tcPr>
            <w:tcW w:w="1890" w:type="dxa"/>
          </w:tcPr>
          <w:p w:rsidR="0006081C" w:rsidP="00A1197E" w:rsidRDefault="0006081C" w14:paraId="43B16487" w14:textId="628038EE">
            <w:pPr>
              <w:cnfStyle w:val="100000000000" w:firstRow="1" w:lastRow="0" w:firstColumn="0" w:lastColumn="0" w:oddVBand="0" w:evenVBand="0" w:oddHBand="0" w:evenHBand="0" w:firstRowFirstColumn="0" w:firstRowLastColumn="0" w:lastRowFirstColumn="0" w:lastRowLastColumn="0"/>
            </w:pPr>
            <w:r>
              <w:t>Computer Name</w:t>
            </w:r>
          </w:p>
        </w:tc>
        <w:tc>
          <w:tcPr>
            <w:tcW w:w="1980" w:type="dxa"/>
          </w:tcPr>
          <w:p w:rsidR="0006081C" w:rsidP="00A1197E" w:rsidRDefault="0006081C" w14:paraId="076A64FD" w14:textId="0E0655AC">
            <w:pPr>
              <w:cnfStyle w:val="100000000000" w:firstRow="1" w:lastRow="0" w:firstColumn="0" w:lastColumn="0" w:oddVBand="0" w:evenVBand="0" w:oddHBand="0" w:evenHBand="0" w:firstRowFirstColumn="0" w:firstRowLastColumn="0" w:lastRowFirstColumn="0" w:lastRowLastColumn="0"/>
            </w:pPr>
            <w:r>
              <w:t>Total Usage Time</w:t>
            </w:r>
          </w:p>
        </w:tc>
        <w:tc>
          <w:tcPr>
            <w:tcW w:w="1710" w:type="dxa"/>
          </w:tcPr>
          <w:p w:rsidR="0006081C" w:rsidP="00A1197E" w:rsidRDefault="0006081C" w14:paraId="17B0FE80" w14:textId="198E4B72">
            <w:pPr>
              <w:cnfStyle w:val="100000000000" w:firstRow="1" w:lastRow="0" w:firstColumn="0" w:lastColumn="0" w:oddVBand="0" w:evenVBand="0" w:oddHBand="0" w:evenHBand="0" w:firstRowFirstColumn="0" w:firstRowLastColumn="0" w:lastRowFirstColumn="0" w:lastRowLastColumn="0"/>
            </w:pPr>
            <w:r>
              <w:t>Login Sessions</w:t>
            </w:r>
          </w:p>
        </w:tc>
        <w:tc>
          <w:tcPr>
            <w:tcW w:w="2605" w:type="dxa"/>
          </w:tcPr>
          <w:p w:rsidR="0006081C" w:rsidP="00A1197E" w:rsidRDefault="0006081C" w14:paraId="7C203E00" w14:textId="466A782C">
            <w:pPr>
              <w:cnfStyle w:val="100000000000" w:firstRow="1" w:lastRow="0" w:firstColumn="0" w:lastColumn="0" w:oddVBand="0" w:evenVBand="0" w:oddHBand="0" w:evenHBand="0" w:firstRowFirstColumn="0" w:firstRowLastColumn="0" w:lastRowFirstColumn="0" w:lastRowLastColumn="0"/>
            </w:pPr>
            <w:r>
              <w:t>Avg. Usage per Session</w:t>
            </w:r>
          </w:p>
        </w:tc>
      </w:tr>
      <w:tr w:rsidR="0006081C" w:rsidTr="0006081C" w14:paraId="368DE98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65" w:type="dxa"/>
          </w:tcPr>
          <w:p w:rsidR="0006081C" w:rsidP="00A1197E" w:rsidRDefault="0006081C" w14:paraId="62FB1E04" w14:textId="309057F7">
            <w:r>
              <w:t>ACES 505</w:t>
            </w:r>
          </w:p>
        </w:tc>
        <w:tc>
          <w:tcPr>
            <w:tcW w:w="1890" w:type="dxa"/>
          </w:tcPr>
          <w:p w:rsidR="0006081C" w:rsidP="00A1197E" w:rsidRDefault="0006081C" w14:paraId="56BB6F2C" w14:textId="6C7D2013">
            <w:pPr>
              <w:cnfStyle w:val="000000100000" w:firstRow="0" w:lastRow="0" w:firstColumn="0" w:lastColumn="0" w:oddVBand="0" w:evenVBand="0" w:oddHBand="1" w:evenHBand="0" w:firstRowFirstColumn="0" w:firstRowLastColumn="0" w:lastRowFirstColumn="0" w:lastRowLastColumn="0"/>
            </w:pPr>
            <w:r>
              <w:t>LIBCNFACS02</w:t>
            </w:r>
          </w:p>
        </w:tc>
        <w:tc>
          <w:tcPr>
            <w:tcW w:w="1980" w:type="dxa"/>
          </w:tcPr>
          <w:p w:rsidR="0006081C" w:rsidP="00A1197E" w:rsidRDefault="0006081C" w14:paraId="6FA4BE27" w14:textId="29A95F83">
            <w:pPr>
              <w:cnfStyle w:val="000000100000" w:firstRow="0" w:lastRow="0" w:firstColumn="0" w:lastColumn="0" w:oddVBand="0" w:evenVBand="0" w:oddHBand="1" w:evenHBand="0" w:firstRowFirstColumn="0" w:firstRowLastColumn="0" w:lastRowFirstColumn="0" w:lastRowLastColumn="0"/>
            </w:pPr>
            <w:r>
              <w:t>32 hours</w:t>
            </w:r>
          </w:p>
        </w:tc>
        <w:tc>
          <w:tcPr>
            <w:tcW w:w="1710" w:type="dxa"/>
          </w:tcPr>
          <w:p w:rsidR="0006081C" w:rsidP="00A1197E" w:rsidRDefault="0006081C" w14:paraId="1E1FCFD6" w14:textId="60981B7C">
            <w:pPr>
              <w:cnfStyle w:val="000000100000" w:firstRow="0" w:lastRow="0" w:firstColumn="0" w:lastColumn="0" w:oddVBand="0" w:evenVBand="0" w:oddHBand="1" w:evenHBand="0" w:firstRowFirstColumn="0" w:firstRowLastColumn="0" w:lastRowFirstColumn="0" w:lastRowLastColumn="0"/>
            </w:pPr>
            <w:r>
              <w:t>25 sessions</w:t>
            </w:r>
          </w:p>
        </w:tc>
        <w:tc>
          <w:tcPr>
            <w:tcW w:w="2605" w:type="dxa"/>
          </w:tcPr>
          <w:p w:rsidR="0006081C" w:rsidP="00A1197E" w:rsidRDefault="0006081C" w14:paraId="45750D59" w14:textId="330F4622">
            <w:pPr>
              <w:cnfStyle w:val="000000100000" w:firstRow="0" w:lastRow="0" w:firstColumn="0" w:lastColumn="0" w:oddVBand="0" w:evenVBand="0" w:oddHBand="1" w:evenHBand="0" w:firstRowFirstColumn="0" w:firstRowLastColumn="0" w:lastRowFirstColumn="0" w:lastRowLastColumn="0"/>
            </w:pPr>
            <w:r>
              <w:t>1.3 hours/session</w:t>
            </w:r>
          </w:p>
        </w:tc>
      </w:tr>
      <w:tr w:rsidR="0006081C" w:rsidTr="0006081C" w14:paraId="5D45589C" w14:textId="77777777">
        <w:tc>
          <w:tcPr>
            <w:cnfStyle w:val="001000000000" w:firstRow="0" w:lastRow="0" w:firstColumn="1" w:lastColumn="0" w:oddVBand="0" w:evenVBand="0" w:oddHBand="0" w:evenHBand="0" w:firstRowFirstColumn="0" w:firstRowLastColumn="0" w:lastRowFirstColumn="0" w:lastRowLastColumn="0"/>
            <w:tcW w:w="1165" w:type="dxa"/>
          </w:tcPr>
          <w:p w:rsidR="0006081C" w:rsidP="00A1197E" w:rsidRDefault="0006081C" w14:paraId="7D456E02" w14:textId="08D1C3DE">
            <w:r>
              <w:t>Main 427</w:t>
            </w:r>
          </w:p>
        </w:tc>
        <w:tc>
          <w:tcPr>
            <w:tcW w:w="1890" w:type="dxa"/>
          </w:tcPr>
          <w:p w:rsidR="0006081C" w:rsidP="00A1197E" w:rsidRDefault="0006081C" w14:paraId="6B9A2DDF" w14:textId="60CC52DE">
            <w:pPr>
              <w:cnfStyle w:val="000000000000" w:firstRow="0" w:lastRow="0" w:firstColumn="0" w:lastColumn="0" w:oddVBand="0" w:evenVBand="0" w:oddHBand="0" w:evenHBand="0" w:firstRowFirstColumn="0" w:firstRowLastColumn="0" w:lastRowFirstColumn="0" w:lastRowLastColumn="0"/>
            </w:pPr>
            <w:r>
              <w:t>LIBCNFPRE02</w:t>
            </w:r>
          </w:p>
        </w:tc>
        <w:tc>
          <w:tcPr>
            <w:tcW w:w="1980" w:type="dxa"/>
          </w:tcPr>
          <w:p w:rsidR="0006081C" w:rsidP="00A1197E" w:rsidRDefault="0006081C" w14:paraId="14DEBAA0" w14:textId="58546477">
            <w:pPr>
              <w:cnfStyle w:val="000000000000" w:firstRow="0" w:lastRow="0" w:firstColumn="0" w:lastColumn="0" w:oddVBand="0" w:evenVBand="0" w:oddHBand="0" w:evenHBand="0" w:firstRowFirstColumn="0" w:firstRowLastColumn="0" w:lastRowFirstColumn="0" w:lastRowLastColumn="0"/>
            </w:pPr>
            <w:r>
              <w:t>11.1 hours</w:t>
            </w:r>
          </w:p>
        </w:tc>
        <w:tc>
          <w:tcPr>
            <w:tcW w:w="1710" w:type="dxa"/>
          </w:tcPr>
          <w:p w:rsidR="0006081C" w:rsidP="00A1197E" w:rsidRDefault="0006081C" w14:paraId="3FAA5448" w14:textId="1B095C93">
            <w:pPr>
              <w:cnfStyle w:val="000000000000" w:firstRow="0" w:lastRow="0" w:firstColumn="0" w:lastColumn="0" w:oddVBand="0" w:evenVBand="0" w:oddHBand="0" w:evenHBand="0" w:firstRowFirstColumn="0" w:firstRowLastColumn="0" w:lastRowFirstColumn="0" w:lastRowLastColumn="0"/>
            </w:pPr>
            <w:r>
              <w:t>15 sessions</w:t>
            </w:r>
          </w:p>
        </w:tc>
        <w:tc>
          <w:tcPr>
            <w:tcW w:w="2605" w:type="dxa"/>
          </w:tcPr>
          <w:p w:rsidR="0006081C" w:rsidP="00A1197E" w:rsidRDefault="0006081C" w14:paraId="047024ED" w14:textId="2C2FE229">
            <w:pPr>
              <w:cnfStyle w:val="000000000000" w:firstRow="0" w:lastRow="0" w:firstColumn="0" w:lastColumn="0" w:oddVBand="0" w:evenVBand="0" w:oddHBand="0" w:evenHBand="0" w:firstRowFirstColumn="0" w:firstRowLastColumn="0" w:lastRowFirstColumn="0" w:lastRowLastColumn="0"/>
            </w:pPr>
            <w:r>
              <w:t>0.7 hours/session</w:t>
            </w:r>
          </w:p>
        </w:tc>
      </w:tr>
    </w:tbl>
    <w:p w:rsidRPr="00A1197E" w:rsidR="0006081C" w:rsidP="00A1197E" w:rsidRDefault="0006081C" w14:paraId="51E4DF96" w14:textId="77777777"/>
    <w:p w:rsidR="6BA3F3D0" w:rsidP="6BA3F3D0" w:rsidRDefault="0B431AB3" w14:paraId="3F878947" w14:textId="0FD9E3A9">
      <w:pPr>
        <w:rPr>
          <w:highlight w:val="yellow"/>
        </w:rPr>
      </w:pPr>
      <w:r w:rsidR="5AAB68CC">
        <w:rPr/>
        <w:t xml:space="preserve">In FY24, instructors reported teaching 47 hybrid sessions, with over 1200 total attendance.  Growth is anticipated in this area from a combination of growing familiarity from library </w:t>
      </w:r>
      <w:r w:rsidR="5AAB68CC">
        <w:rPr/>
        <w:t>instructors, and</w:t>
      </w:r>
      <w:r w:rsidR="5AAB68CC">
        <w:rPr/>
        <w:t xml:space="preserve"> increasing adoption of the format in larger teaching programs such as the Savvy Researcher.</w:t>
      </w:r>
    </w:p>
    <w:p w:rsidR="5AAB68CC" w:rsidP="5AAB68CC" w:rsidRDefault="5AAB68CC" w14:paraId="5D4E8C85" w14:textId="3E7F662C">
      <w:pPr>
        <w:pStyle w:val="Normal"/>
      </w:pPr>
    </w:p>
    <w:p w:rsidRPr="00A1197E" w:rsidR="00A1197E" w:rsidP="00A1197E" w:rsidRDefault="00A1197E" w14:paraId="6A0A91E5" w14:textId="742B2171">
      <w:pPr>
        <w:pStyle w:val="Heading3"/>
      </w:pPr>
      <w:r>
        <w:t xml:space="preserve">4. </w:t>
      </w:r>
      <w:r w:rsidRPr="00A1197E">
        <w:t xml:space="preserve">Coordination and communication </w:t>
      </w:r>
      <w:r w:rsidR="00E31C67">
        <w:t>for</w:t>
      </w:r>
      <w:r w:rsidRPr="00A1197E">
        <w:t xml:space="preserve"> technology infrastructure</w:t>
      </w:r>
    </w:p>
    <w:p w:rsidR="0D59657D" w:rsidP="017354D6" w:rsidRDefault="0D59657D" w14:paraId="01BABA0F" w14:textId="7D552578">
      <w:pPr>
        <w:ind w:left="0" w:hanging="0"/>
      </w:pPr>
      <w:r w:rsidR="017354D6">
        <w:rPr/>
        <w:t xml:space="preserve">Training in Library Conference and Classroom equipment is recommended for those using instructional computer labs and is required for spaces not shared with non-Library departments. Open training sessions are announced to Library staff through the </w:t>
      </w:r>
      <w:proofErr w:type="spellStart"/>
      <w:r w:rsidR="017354D6">
        <w:rPr/>
        <w:t>LibNews</w:t>
      </w:r>
      <w:proofErr w:type="spellEnd"/>
      <w:r w:rsidR="017354D6">
        <w:rPr/>
        <w:t xml:space="preserve"> list and are usually held at the beginning of each Fall and Spring semester. Training may also be requested at any time by submitting a request to Library IT. If there is enough interest in training sessions at other times of year, additional open sessions will be announced through </w:t>
      </w:r>
      <w:proofErr w:type="spellStart"/>
      <w:r w:rsidR="017354D6">
        <w:rPr/>
        <w:t>LibNews</w:t>
      </w:r>
      <w:proofErr w:type="spellEnd"/>
      <w:r w:rsidR="017354D6">
        <w:rPr/>
        <w:t xml:space="preserve">. Special training may be offered in the event of major hardware changes to spaces. Finally, Library IT can consult on specific meeting needs or processes by request. </w:t>
      </w:r>
      <w:r>
        <w:br/>
      </w:r>
      <w:proofErr w:type="spellStart"/>
      <w:proofErr w:type="spellEnd"/>
    </w:p>
    <w:p w:rsidRPr="00E31C67" w:rsidR="00E31C67" w:rsidP="00E31C67" w:rsidRDefault="00E31C67" w14:paraId="280786DA" w14:textId="641E3267">
      <w:pPr>
        <w:pStyle w:val="Heading4"/>
      </w:pPr>
      <w:r w:rsidR="698EF345">
        <w:rPr/>
        <w:t>Support of Shared Instructional Materials</w:t>
      </w:r>
    </w:p>
    <w:p w:rsidR="00E31C67" w:rsidP="00E31C67" w:rsidRDefault="00E31C67" w14:paraId="222FBD65" w14:textId="0C36D95C">
      <w:r w:rsidR="5AAB68CC">
        <w:rPr/>
        <w:t>Consistent interest has been expressed in an Instructional Repository to store and share teaching materials, lesson plans, and learning objects for re-use and modification.  An earlier sub-group has produced a report detailing specific resource needs to support a repository, so that information is not reproduced here.</w:t>
      </w:r>
    </w:p>
    <w:p w:rsidRPr="00A1197E" w:rsidR="00E31C67" w:rsidP="00E31C67" w:rsidRDefault="00E31C67" w14:paraId="136A3749" w14:textId="77777777"/>
    <w:p w:rsidR="00A1197E" w:rsidP="00E31C67" w:rsidRDefault="00A1197E" w14:paraId="15314511" w14:textId="5B8F63CD">
      <w:r w:rsidRPr="567CD5CB" w:rsidR="567CD5CB">
        <w:rPr>
          <w:rStyle w:val="Heading4Char"/>
        </w:rPr>
        <w:t>Training on online teaching pedagogies</w:t>
      </w:r>
    </w:p>
    <w:p w:rsidR="00E31C67" w:rsidP="00E31C67" w:rsidRDefault="00E31C67" w14:paraId="70C8F3C9" w14:textId="15CA6EA5">
      <w:r w:rsidR="567CD5CB">
        <w:rPr/>
        <w:t xml:space="preserve">There is a strong need for </w:t>
      </w:r>
      <w:r w:rsidRPr="567CD5CB" w:rsidR="567CD5CB">
        <w:rPr>
          <w:b w:val="1"/>
          <w:bCs w:val="1"/>
        </w:rPr>
        <w:t>organized and ongoing professional development support for teaching with and about technolog</w:t>
      </w:r>
      <w:r w:rsidR="567CD5CB">
        <w:rPr/>
        <w:t xml:space="preserve">y.  Pedagogical needs precede the creation of online learning materials (videos, Canvas modules, and </w:t>
      </w:r>
      <w:proofErr w:type="spellStart"/>
      <w:r w:rsidR="567CD5CB">
        <w:rPr/>
        <w:t>libguides</w:t>
      </w:r>
      <w:proofErr w:type="spellEnd"/>
      <w:r w:rsidR="567CD5CB">
        <w:rPr/>
        <w:t xml:space="preserve">, etc.), with support for developing best practice around both the role of different online materials, and how to design instructional experiences which incorporate these resources.  </w:t>
      </w:r>
    </w:p>
    <w:p w:rsidR="00E31C67" w:rsidP="00E31C67" w:rsidRDefault="00E31C67" w14:paraId="28B8FE25" w14:textId="77777777"/>
    <w:p w:rsidR="00A1197E" w:rsidP="017354D6" w:rsidRDefault="00A1197E" w14:paraId="2B0DEBFE" w14:textId="4CF02EF5">
      <w:pPr/>
      <w:r w:rsidR="017354D6">
        <w:rPr/>
        <w:t>The instructional services organization subgroup is preparing specific recommendations on an infrastructure to support an ongoing professional development program which would include support for creating these learning objects and identifying best practices for matching tools to learning outcomes and teaching needs.</w:t>
      </w:r>
    </w:p>
    <w:sectPr w:rsidR="00A1197E" w:rsidSect="00EE6E4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8">
    <w:nsid w:val="5980a07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817f92a"/>
    <w:multiLevelType xmlns:w="http://schemas.openxmlformats.org/wordprocessingml/2006/main" w:val="multilevel"/>
    <w:lvl xmlns:w="http://schemas.openxmlformats.org/wordprocessingml/2006/main" w:ilvl="0">
      <w:start w:val="1"/>
      <w:numFmt w:val="decimal"/>
      <w:lvlText w:val="%2."/>
      <w:lvlJc w:val="left"/>
      <w:pPr>
        <w:ind w:left="144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7CC5F29"/>
    <w:multiLevelType w:val="multilevel"/>
    <w:tmpl w:val="FC447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0C019C"/>
    <w:multiLevelType w:val="hybridMultilevel"/>
    <w:tmpl w:val="CC64D7A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307D6B95"/>
    <w:multiLevelType w:val="multilevel"/>
    <w:tmpl w:val="FC447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C6C39B9"/>
    <w:multiLevelType w:val="multilevel"/>
    <w:tmpl w:val="FC447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5E027F"/>
    <w:multiLevelType w:val="multilevel"/>
    <w:tmpl w:val="FC447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4E83BA8"/>
    <w:multiLevelType w:val="hybridMultilevel"/>
    <w:tmpl w:val="A426CA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795617BE"/>
    <w:multiLevelType w:val="multilevel"/>
    <w:tmpl w:val="FC44781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9">
    <w:abstractNumId w:val="8"/>
  </w:num>
  <w:num w:numId="8">
    <w:abstractNumId w:val="7"/>
  </w:num>
  <w:num w:numId="1" w16cid:durableId="1411467982">
    <w:abstractNumId w:val="5"/>
  </w:num>
  <w:num w:numId="2" w16cid:durableId="1128088794">
    <w:abstractNumId w:val="1"/>
  </w:num>
  <w:num w:numId="3" w16cid:durableId="377513764">
    <w:abstractNumId w:val="0"/>
  </w:num>
  <w:num w:numId="4" w16cid:durableId="287201508">
    <w:abstractNumId w:val="2"/>
  </w:num>
  <w:num w:numId="5" w16cid:durableId="955982562">
    <w:abstractNumId w:val="3"/>
  </w:num>
  <w:num w:numId="6" w16cid:durableId="142888475">
    <w:abstractNumId w:val="6"/>
  </w:num>
  <w:num w:numId="7" w16cid:durableId="1100183075">
    <w:abstractNumId w:val="4"/>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6081C"/>
    <w:rsid w:val="000B1721"/>
    <w:rsid w:val="002A50F9"/>
    <w:rsid w:val="0032339F"/>
    <w:rsid w:val="00327BF4"/>
    <w:rsid w:val="005610E6"/>
    <w:rsid w:val="00740F51"/>
    <w:rsid w:val="00813AEF"/>
    <w:rsid w:val="00863EDC"/>
    <w:rsid w:val="00A1197E"/>
    <w:rsid w:val="00B40993"/>
    <w:rsid w:val="00B936AA"/>
    <w:rsid w:val="00CE6957"/>
    <w:rsid w:val="00D1010D"/>
    <w:rsid w:val="00D51006"/>
    <w:rsid w:val="00E31C67"/>
    <w:rsid w:val="00EE6E42"/>
    <w:rsid w:val="017354D6"/>
    <w:rsid w:val="05EFFB31"/>
    <w:rsid w:val="0B431AB3"/>
    <w:rsid w:val="0D59657D"/>
    <w:rsid w:val="17E63C66"/>
    <w:rsid w:val="31325D78"/>
    <w:rsid w:val="55ADE01C"/>
    <w:rsid w:val="567CD5CB"/>
    <w:rsid w:val="58D115BA"/>
    <w:rsid w:val="5AAB68CC"/>
    <w:rsid w:val="5AB859A7"/>
    <w:rsid w:val="698EF345"/>
    <w:rsid w:val="6AA6DA53"/>
    <w:rsid w:val="6BA3F3D0"/>
    <w:rsid w:val="7538863D"/>
    <w:rsid w:val="7E1631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paragraph" w:styleId="Heading1">
    <w:name w:val="heading 1"/>
    <w:basedOn w:val="Normal"/>
    <w:next w:val="Normal"/>
    <w:link w:val="Heading1Char"/>
    <w:uiPriority w:val="9"/>
    <w:qFormat/>
    <w:rsid w:val="00A1197E"/>
    <w:pPr>
      <w:keepNext/>
      <w:keepLines/>
      <w:spacing w:before="240"/>
      <w:outlineLvl w:val="0"/>
    </w:pPr>
    <w:rPr>
      <w:rFonts w:asciiTheme="majorHAnsi" w:hAnsiTheme="majorHAnsi" w:eastAsiaTheme="majorEastAsia"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1197E"/>
    <w:pPr>
      <w:keepNext/>
      <w:keepLines/>
      <w:spacing w:before="40"/>
      <w:outlineLvl w:val="1"/>
    </w:pPr>
    <w:rPr>
      <w:rFonts w:asciiTheme="majorHAnsi" w:hAnsiTheme="majorHAnsi" w:eastAsiaTheme="majorEastAsia"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1197E"/>
    <w:pPr>
      <w:keepNext/>
      <w:keepLines/>
      <w:spacing w:before="40"/>
      <w:outlineLvl w:val="2"/>
    </w:pPr>
    <w:rPr>
      <w:rFonts w:asciiTheme="majorHAnsi" w:hAnsiTheme="majorHAnsi" w:eastAsiaTheme="majorEastAsia" w:cstheme="majorBidi"/>
      <w:color w:val="1F4D78" w:themeColor="accent1" w:themeShade="7F"/>
    </w:rPr>
  </w:style>
  <w:style w:type="paragraph" w:styleId="Heading4">
    <w:name w:val="heading 4"/>
    <w:basedOn w:val="Normal"/>
    <w:next w:val="Normal"/>
    <w:link w:val="Heading4Char"/>
    <w:uiPriority w:val="9"/>
    <w:unhideWhenUsed/>
    <w:qFormat/>
    <w:rsid w:val="00E31C67"/>
    <w:pPr>
      <w:keepNext/>
      <w:keepLines/>
      <w:spacing w:before="40"/>
      <w:outlineLvl w:val="3"/>
    </w:pPr>
    <w:rPr>
      <w:rFonts w:asciiTheme="majorHAnsi" w:hAnsiTheme="majorHAnsi" w:eastAsiaTheme="majorEastAsia" w:cstheme="majorBidi"/>
      <w:i/>
      <w:iCs/>
      <w:color w:val="2E74B5"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A1197E"/>
    <w:pPr>
      <w:ind w:left="720"/>
      <w:contextualSpacing/>
    </w:pPr>
  </w:style>
  <w:style w:type="character" w:styleId="Heading1Char" w:customStyle="1">
    <w:name w:val="Heading 1 Char"/>
    <w:basedOn w:val="DefaultParagraphFont"/>
    <w:link w:val="Heading1"/>
    <w:uiPriority w:val="9"/>
    <w:rsid w:val="00A1197E"/>
    <w:rPr>
      <w:rFonts w:asciiTheme="majorHAnsi" w:hAnsiTheme="majorHAnsi" w:eastAsiaTheme="majorEastAsia" w:cstheme="majorBidi"/>
      <w:color w:val="2E74B5" w:themeColor="accent1" w:themeShade="BF"/>
      <w:sz w:val="32"/>
      <w:szCs w:val="32"/>
    </w:rPr>
  </w:style>
  <w:style w:type="character" w:styleId="Heading2Char" w:customStyle="1">
    <w:name w:val="Heading 2 Char"/>
    <w:basedOn w:val="DefaultParagraphFont"/>
    <w:link w:val="Heading2"/>
    <w:uiPriority w:val="9"/>
    <w:rsid w:val="00A1197E"/>
    <w:rPr>
      <w:rFonts w:asciiTheme="majorHAnsi" w:hAnsiTheme="majorHAnsi" w:eastAsiaTheme="majorEastAsia" w:cstheme="majorBidi"/>
      <w:color w:val="2E74B5" w:themeColor="accent1" w:themeShade="BF"/>
      <w:sz w:val="26"/>
      <w:szCs w:val="26"/>
    </w:rPr>
  </w:style>
  <w:style w:type="paragraph" w:styleId="NormalWeb">
    <w:name w:val="Normal (Web)"/>
    <w:basedOn w:val="Normal"/>
    <w:uiPriority w:val="99"/>
    <w:semiHidden/>
    <w:unhideWhenUsed/>
    <w:rsid w:val="00A1197E"/>
    <w:rPr>
      <w:rFonts w:ascii="Times New Roman" w:hAnsi="Times New Roman" w:cs="Times New Roman"/>
    </w:rPr>
  </w:style>
  <w:style w:type="character" w:styleId="Hyperlink">
    <w:name w:val="Hyperlink"/>
    <w:basedOn w:val="DefaultParagraphFont"/>
    <w:uiPriority w:val="99"/>
    <w:unhideWhenUsed/>
    <w:rsid w:val="00A1197E"/>
    <w:rPr>
      <w:color w:val="0563C1" w:themeColor="hyperlink"/>
      <w:u w:val="single"/>
    </w:rPr>
  </w:style>
  <w:style w:type="character" w:styleId="UnresolvedMention">
    <w:name w:val="Unresolved Mention"/>
    <w:basedOn w:val="DefaultParagraphFont"/>
    <w:uiPriority w:val="99"/>
    <w:rsid w:val="00A1197E"/>
    <w:rPr>
      <w:color w:val="605E5C"/>
      <w:shd w:val="clear" w:color="auto" w:fill="E1DFDD"/>
    </w:rPr>
  </w:style>
  <w:style w:type="character" w:styleId="Heading3Char" w:customStyle="1">
    <w:name w:val="Heading 3 Char"/>
    <w:basedOn w:val="DefaultParagraphFont"/>
    <w:link w:val="Heading3"/>
    <w:uiPriority w:val="9"/>
    <w:rsid w:val="00A1197E"/>
    <w:rPr>
      <w:rFonts w:asciiTheme="majorHAnsi" w:hAnsiTheme="majorHAnsi" w:eastAsiaTheme="majorEastAsia" w:cstheme="majorBidi"/>
      <w:color w:val="1F4D78" w:themeColor="accent1" w:themeShade="7F"/>
    </w:rPr>
  </w:style>
  <w:style w:type="character" w:styleId="Heading4Char" w:customStyle="1">
    <w:name w:val="Heading 4 Char"/>
    <w:basedOn w:val="DefaultParagraphFont"/>
    <w:link w:val="Heading4"/>
    <w:uiPriority w:val="9"/>
    <w:rsid w:val="00E31C67"/>
    <w:rPr>
      <w:rFonts w:asciiTheme="majorHAnsi" w:hAnsiTheme="majorHAnsi" w:eastAsiaTheme="majorEastAsia" w:cstheme="majorBidi"/>
      <w:i/>
      <w:iCs/>
      <w:color w:val="2E74B5" w:themeColor="accent1" w:themeShade="BF"/>
    </w:rPr>
  </w:style>
  <w:style w:type="table" w:styleId="TableGrid">
    <w:name w:val="Table Grid"/>
    <w:basedOn w:val="TableNormal"/>
    <w:uiPriority w:val="39"/>
    <w:rsid w:val="0006081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stTable4-Accent1">
    <w:name w:val="List Table 4 Accent 1"/>
    <w:basedOn w:val="TableNormal"/>
    <w:uiPriority w:val="49"/>
    <w:rsid w:val="0006081C"/>
    <w:tblPr>
      <w:tblStyleRowBandSize w:val="1"/>
      <w:tblStyleColBandSize w:val="1"/>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Pr>
    <w:tblStylePr w:type="firstRow">
      <w:rPr>
        <w:b/>
        <w:bCs/>
        <w:color w:val="FFFFFF" w:themeColor="background1"/>
      </w:rPr>
      <w:tbl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blPr/>
      <w:tcPr>
        <w:tcBorders>
          <w:top w:val="double" w:color="9CC2E5" w:themeColor="accent1" w:themeTint="99" w:sz="4" w:space="0"/>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8688982">
      <w:bodyDiv w:val="1"/>
      <w:marLeft w:val="0"/>
      <w:marRight w:val="0"/>
      <w:marTop w:val="0"/>
      <w:marBottom w:val="0"/>
      <w:divBdr>
        <w:top w:val="none" w:sz="0" w:space="0" w:color="auto"/>
        <w:left w:val="none" w:sz="0" w:space="0" w:color="auto"/>
        <w:bottom w:val="none" w:sz="0" w:space="0" w:color="auto"/>
        <w:right w:val="none" w:sz="0" w:space="0" w:color="auto"/>
      </w:divBdr>
    </w:div>
    <w:div w:id="12878114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webSettings" Target="webSettings.xml" Id="rId4" /><Relationship Type="http://schemas.microsoft.com/office/2011/relationships/people" Target="people.xml" Id="R1707f6e989114268" /><Relationship Type="http://schemas.microsoft.com/office/2011/relationships/commentsExtended" Target="commentsExtended.xml" Id="R9eeeb163d0244239" /><Relationship Type="http://schemas.microsoft.com/office/2016/09/relationships/commentsIds" Target="commentsIds.xml" Id="R091dee4f627e4c62" /><Relationship Type="http://schemas.openxmlformats.org/officeDocument/2006/relationships/hyperlink" Target="https://guides.library.illinois.edu/hybrid/intro" TargetMode="External" Id="R6fe0d0918fa94e7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D W</lastModifiedBy>
  <revision>23</revision>
  <dcterms:created xsi:type="dcterms:W3CDTF">2018-02-09T21:34:00.0000000Z</dcterms:created>
  <dcterms:modified xsi:type="dcterms:W3CDTF">2024-09-24T16:51:01.0415849Z</dcterms:modified>
</coreProperties>
</file>