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863AB" w:rsidRDefault="003863AB" w14:paraId="2E94BA7C" w14:textId="1C1CBA02"/>
    <w:p w:rsidR="00A02B89" w:rsidP="00A02B89" w:rsidRDefault="00A02B89" w14:paraId="15189893" w14:textId="262FE83D">
      <w:pPr>
        <w:pStyle w:val="Heading1"/>
        <w:jc w:val="center"/>
      </w:pPr>
      <w:r>
        <w:t>UNIVERSITY LIBRARY DEIA TASK FORCE</w:t>
      </w:r>
    </w:p>
    <w:p w:rsidRPr="001D5AD4" w:rsidR="001D5AD4" w:rsidP="001D5AD4" w:rsidRDefault="66B07698" w14:paraId="363B9A86" w14:textId="4EE5FDA6">
      <w:pPr>
        <w:pStyle w:val="Heading2"/>
        <w:jc w:val="center"/>
      </w:pPr>
      <w:r>
        <w:t>FINAL REPORT</w:t>
      </w:r>
    </w:p>
    <w:p w:rsidR="00A02B89" w:rsidP="00A02B89" w:rsidRDefault="00A02B89" w14:paraId="34C76F1D" w14:textId="61FE7989"/>
    <w:p w:rsidR="00A02B89" w:rsidP="00A02B89" w:rsidRDefault="00A02B89" w14:paraId="0EEE9C99" w14:textId="77777777">
      <w:pPr>
        <w:pStyle w:val="Heading3"/>
      </w:pPr>
    </w:p>
    <w:p w:rsidR="00A02B89" w:rsidP="00A02B89" w:rsidRDefault="4BBC48DA" w14:paraId="7D5F5682" w14:textId="241D3107">
      <w:pPr>
        <w:pStyle w:val="Heading3"/>
      </w:pPr>
      <w:r>
        <w:t xml:space="preserve">INTRODUCTION </w:t>
      </w:r>
    </w:p>
    <w:p w:rsidRPr="001D5AD4" w:rsidR="00EE6469" w:rsidP="00A72B57" w:rsidRDefault="0089568F" w14:paraId="4FE976AB" w14:textId="25639D2B">
      <w:pPr>
        <w:rPr>
          <w:sz w:val="24"/>
          <w:szCs w:val="24"/>
        </w:rPr>
      </w:pPr>
      <w:r w:rsidRPr="001D5AD4">
        <w:rPr>
          <w:rFonts w:cstheme="minorHAnsi"/>
          <w:sz w:val="24"/>
          <w:szCs w:val="24"/>
        </w:rPr>
        <w:t xml:space="preserve">The chairs of the Diversity Committee and Organizational Development and Training Advisory Committee proposed the Diversity, Equity, Inclusion, and Accessibility (DEIA) Task Force. </w:t>
      </w:r>
      <w:r w:rsidRPr="001D5AD4" w:rsidR="00EE6469">
        <w:rPr>
          <w:rFonts w:cstheme="minorHAnsi"/>
          <w:sz w:val="24"/>
          <w:szCs w:val="24"/>
        </w:rPr>
        <w:t>On January 12, 2021, the University Librarian and the Library Executive Committee formally introduced the DEIA Task Force t</w:t>
      </w:r>
      <w:r w:rsidRPr="001D5AD4" w:rsidR="00453865">
        <w:rPr>
          <w:rFonts w:cstheme="minorHAnsi"/>
          <w:sz w:val="24"/>
          <w:szCs w:val="24"/>
        </w:rPr>
        <w:t xml:space="preserve">o colleagues in the </w:t>
      </w:r>
      <w:proofErr w:type="gramStart"/>
      <w:r w:rsidRPr="001D5AD4" w:rsidR="00453865">
        <w:rPr>
          <w:rFonts w:cstheme="minorHAnsi"/>
          <w:sz w:val="24"/>
          <w:szCs w:val="24"/>
        </w:rPr>
        <w:t>Library</w:t>
      </w:r>
      <w:proofErr w:type="gramEnd"/>
      <w:r w:rsidRPr="001D5AD4" w:rsidR="00EE6469">
        <w:rPr>
          <w:rFonts w:cstheme="minorHAnsi"/>
          <w:sz w:val="24"/>
          <w:szCs w:val="24"/>
        </w:rPr>
        <w:t>. The Task Force</w:t>
      </w:r>
      <w:r w:rsidRPr="001D5AD4" w:rsidR="00453865">
        <w:rPr>
          <w:rFonts w:cstheme="minorHAnsi"/>
          <w:sz w:val="24"/>
          <w:szCs w:val="24"/>
        </w:rPr>
        <w:t xml:space="preserve"> was given a two-year charge with specific goals attached to each year. The Co-Chairs and members of the Task Force </w:t>
      </w:r>
      <w:r w:rsidRPr="001D5AD4" w:rsidR="00A72B57">
        <w:rPr>
          <w:sz w:val="24"/>
          <w:szCs w:val="24"/>
        </w:rPr>
        <w:t xml:space="preserve">accomplished these goals by identifying related aspects of the charge and dividing into smaller groups or </w:t>
      </w:r>
      <w:proofErr w:type="spellStart"/>
      <w:r w:rsidRPr="001D5AD4" w:rsidR="00A72B57">
        <w:rPr>
          <w:sz w:val="24"/>
          <w:szCs w:val="24"/>
        </w:rPr>
        <w:t>subteams</w:t>
      </w:r>
      <w:proofErr w:type="spellEnd"/>
      <w:r w:rsidRPr="001D5AD4" w:rsidR="003E4B93">
        <w:rPr>
          <w:sz w:val="24"/>
          <w:szCs w:val="24"/>
        </w:rPr>
        <w:t xml:space="preserve">. </w:t>
      </w:r>
      <w:r w:rsidRPr="001D5AD4" w:rsidR="00A72B57">
        <w:rPr>
          <w:sz w:val="24"/>
          <w:szCs w:val="24"/>
        </w:rPr>
        <w:t xml:space="preserve">The </w:t>
      </w:r>
      <w:proofErr w:type="spellStart"/>
      <w:r w:rsidRPr="001D5AD4" w:rsidR="00A72B57">
        <w:rPr>
          <w:sz w:val="24"/>
          <w:szCs w:val="24"/>
        </w:rPr>
        <w:t>subteams</w:t>
      </w:r>
      <w:proofErr w:type="spellEnd"/>
      <w:r w:rsidRPr="001D5AD4" w:rsidR="00A72B57">
        <w:rPr>
          <w:sz w:val="24"/>
          <w:szCs w:val="24"/>
        </w:rPr>
        <w:t xml:space="preserve"> met independently to address their aspects of the charge, with the task force as a whole meeting monthly to discuss </w:t>
      </w:r>
      <w:proofErr w:type="spellStart"/>
      <w:r w:rsidRPr="001D5AD4" w:rsidR="00A72B57">
        <w:rPr>
          <w:sz w:val="24"/>
          <w:szCs w:val="24"/>
        </w:rPr>
        <w:t>subteam</w:t>
      </w:r>
      <w:proofErr w:type="spellEnd"/>
      <w:r w:rsidRPr="001D5AD4" w:rsidR="00A72B57">
        <w:rPr>
          <w:sz w:val="24"/>
          <w:szCs w:val="24"/>
        </w:rPr>
        <w:t xml:space="preserve"> progress. </w:t>
      </w:r>
    </w:p>
    <w:p w:rsidR="00A72B57" w:rsidP="00A72B57" w:rsidRDefault="00A72B57" w14:paraId="31EBB00A" w14:textId="77777777">
      <w:pPr>
        <w:pStyle w:val="Heading3"/>
      </w:pPr>
    </w:p>
    <w:p w:rsidR="00A72B57" w:rsidP="00A72B57" w:rsidRDefault="00A72B57" w14:paraId="30EBA1FC" w14:textId="59BFE61C">
      <w:pPr>
        <w:pStyle w:val="Heading3"/>
      </w:pPr>
      <w:r>
        <w:t xml:space="preserve">CHARGE </w:t>
      </w:r>
    </w:p>
    <w:p w:rsidRPr="001D5AD4" w:rsidR="00A72B57" w:rsidP="00A72B57" w:rsidRDefault="00A72B57" w14:paraId="72F5B661" w14:textId="77D2D528">
      <w:pPr>
        <w:pStyle w:val="ListParagraph"/>
        <w:numPr>
          <w:ilvl w:val="0"/>
          <w:numId w:val="9"/>
        </w:numPr>
        <w:spacing w:after="0"/>
        <w:rPr>
          <w:sz w:val="24"/>
          <w:szCs w:val="24"/>
        </w:rPr>
      </w:pPr>
      <w:r w:rsidRPr="001D5AD4">
        <w:rPr>
          <w:sz w:val="24"/>
          <w:szCs w:val="24"/>
        </w:rPr>
        <w:t>Develop specific goals and objectives that support an established DEIA vision,</w:t>
      </w:r>
    </w:p>
    <w:p w:rsidRPr="001D5AD4" w:rsidR="00A72B57" w:rsidP="00A72B57" w:rsidRDefault="00A72B57" w14:paraId="5762AB09" w14:textId="7F69D21F">
      <w:pPr>
        <w:pStyle w:val="ListParagraph"/>
        <w:numPr>
          <w:ilvl w:val="0"/>
          <w:numId w:val="9"/>
        </w:numPr>
        <w:spacing w:after="0"/>
        <w:rPr>
          <w:sz w:val="24"/>
          <w:szCs w:val="24"/>
        </w:rPr>
      </w:pPr>
      <w:r w:rsidRPr="001D5AD4">
        <w:rPr>
          <w:sz w:val="24"/>
          <w:szCs w:val="24"/>
        </w:rPr>
        <w:t xml:space="preserve">Identify activities and opportunities to further diversity, equity, inclusion, and accessibility work within the </w:t>
      </w:r>
      <w:proofErr w:type="gramStart"/>
      <w:r w:rsidRPr="001D5AD4">
        <w:rPr>
          <w:sz w:val="24"/>
          <w:szCs w:val="24"/>
        </w:rPr>
        <w:t>Library</w:t>
      </w:r>
      <w:proofErr w:type="gramEnd"/>
      <w:r w:rsidRPr="001D5AD4">
        <w:rPr>
          <w:sz w:val="24"/>
          <w:szCs w:val="24"/>
        </w:rPr>
        <w:t xml:space="preserve"> while keeping in mind the context of the broader community,</w:t>
      </w:r>
    </w:p>
    <w:p w:rsidRPr="001D5AD4" w:rsidR="00A72B57" w:rsidP="00A72B57" w:rsidRDefault="00A72B57" w14:paraId="7F486596" w14:textId="16BC81A1">
      <w:pPr>
        <w:pStyle w:val="ListParagraph"/>
        <w:numPr>
          <w:ilvl w:val="0"/>
          <w:numId w:val="9"/>
        </w:numPr>
        <w:spacing w:after="0"/>
        <w:rPr>
          <w:sz w:val="24"/>
          <w:szCs w:val="24"/>
        </w:rPr>
      </w:pPr>
      <w:r w:rsidRPr="001D5AD4">
        <w:rPr>
          <w:sz w:val="24"/>
          <w:szCs w:val="24"/>
        </w:rPr>
        <w:t xml:space="preserve">Review and recommend practices or processes to help the </w:t>
      </w:r>
      <w:proofErr w:type="gramStart"/>
      <w:r w:rsidRPr="001D5AD4">
        <w:rPr>
          <w:sz w:val="24"/>
          <w:szCs w:val="24"/>
        </w:rPr>
        <w:t>Library</w:t>
      </w:r>
      <w:proofErr w:type="gramEnd"/>
      <w:r w:rsidRPr="001D5AD4">
        <w:rPr>
          <w:sz w:val="24"/>
          <w:szCs w:val="24"/>
        </w:rPr>
        <w:t xml:space="preserve"> remove barriers to DEIA,</w:t>
      </w:r>
    </w:p>
    <w:p w:rsidRPr="001D5AD4" w:rsidR="00A72B57" w:rsidP="00A72B57" w:rsidRDefault="00A72B57" w14:paraId="176E2C39" w14:textId="78412FC7">
      <w:pPr>
        <w:pStyle w:val="ListParagraph"/>
        <w:numPr>
          <w:ilvl w:val="0"/>
          <w:numId w:val="9"/>
        </w:numPr>
        <w:spacing w:after="0"/>
        <w:rPr>
          <w:sz w:val="24"/>
          <w:szCs w:val="24"/>
        </w:rPr>
      </w:pPr>
      <w:r w:rsidRPr="001D5AD4">
        <w:rPr>
          <w:sz w:val="24"/>
          <w:szCs w:val="24"/>
        </w:rPr>
        <w:t>Serve as an advisory body to the planned Associate Director of DEIA position (depending on timing, see the section below on duration of the task force for more details).</w:t>
      </w:r>
    </w:p>
    <w:p w:rsidR="00A72B57" w:rsidP="00A72B57" w:rsidRDefault="00A72B57" w14:paraId="6F34B711" w14:textId="77777777"/>
    <w:p w:rsidR="00A72B57" w:rsidP="00A72B57" w:rsidRDefault="00A72B57" w14:paraId="400777A9" w14:textId="2307AB54">
      <w:pPr>
        <w:pStyle w:val="Heading3"/>
      </w:pPr>
      <w:r>
        <w:t xml:space="preserve">SPECIFIC GOALS AND TIMELINE </w:t>
      </w:r>
    </w:p>
    <w:p w:rsidR="00A72B57" w:rsidP="00A72B57" w:rsidRDefault="00A72B57" w14:paraId="50C3E4C0" w14:textId="77777777">
      <w:pPr>
        <w:pStyle w:val="Heading4"/>
        <w:rPr>
          <w:i w:val="0"/>
          <w:iCs w:val="0"/>
        </w:rPr>
      </w:pPr>
    </w:p>
    <w:p w:rsidRPr="00E51C62" w:rsidR="00A72B57" w:rsidP="00E51C62" w:rsidRDefault="00A72B57" w14:paraId="3BC9FA28" w14:textId="0978B2C1">
      <w:pPr>
        <w:pStyle w:val="Heading4"/>
        <w:rPr>
          <w:i w:val="0"/>
          <w:iCs w:val="0"/>
        </w:rPr>
      </w:pPr>
      <w:r w:rsidRPr="00A72B57">
        <w:rPr>
          <w:i w:val="0"/>
          <w:iCs w:val="0"/>
        </w:rPr>
        <w:t>YEAR ONE</w:t>
      </w:r>
    </w:p>
    <w:p w:rsidRPr="001D5AD4" w:rsidR="00A72B57" w:rsidP="00A72B57" w:rsidRDefault="00A72B57" w14:paraId="1D2FB8CB" w14:textId="25473D96">
      <w:pPr>
        <w:pStyle w:val="ListParagraph"/>
        <w:numPr>
          <w:ilvl w:val="0"/>
          <w:numId w:val="10"/>
        </w:numPr>
        <w:rPr>
          <w:sz w:val="24"/>
          <w:szCs w:val="24"/>
        </w:rPr>
      </w:pPr>
      <w:r w:rsidRPr="001D5AD4">
        <w:rPr>
          <w:sz w:val="24"/>
          <w:szCs w:val="24"/>
        </w:rPr>
        <w:t>Develop and implement a communication plan for obtaining input as broadly as possible from Library employees about DEIA needs and suggestions (such as via listening sessions, survey, etc</w:t>
      </w:r>
      <w:r w:rsidRPr="001D5AD4" w:rsidR="003E4B93">
        <w:rPr>
          <w:sz w:val="24"/>
          <w:szCs w:val="24"/>
        </w:rPr>
        <w:t>.</w:t>
      </w:r>
      <w:r w:rsidRPr="001D5AD4">
        <w:rPr>
          <w:sz w:val="24"/>
          <w:szCs w:val="24"/>
        </w:rPr>
        <w:t>) and updating Library employees of the DEIA tasks force’s progress (a website is recommended).</w:t>
      </w:r>
    </w:p>
    <w:p w:rsidRPr="001D5AD4" w:rsidR="00A72B57" w:rsidP="00A72B57" w:rsidRDefault="00A72B57" w14:paraId="72EA1DB1" w14:textId="2E86694B">
      <w:pPr>
        <w:pStyle w:val="ListParagraph"/>
        <w:numPr>
          <w:ilvl w:val="0"/>
          <w:numId w:val="10"/>
        </w:numPr>
        <w:rPr>
          <w:sz w:val="24"/>
          <w:szCs w:val="24"/>
        </w:rPr>
      </w:pPr>
      <w:r w:rsidRPr="001D5AD4">
        <w:rPr>
          <w:sz w:val="24"/>
          <w:szCs w:val="24"/>
        </w:rPr>
        <w:t>Identify a method(s) to measure the impact of the Task Force’s work with improving DEIA in the Library.</w:t>
      </w:r>
    </w:p>
    <w:p w:rsidRPr="001D5AD4" w:rsidR="00A72B57" w:rsidP="00A72B57" w:rsidRDefault="00A72B57" w14:paraId="1A81F894" w14:textId="767285FA">
      <w:pPr>
        <w:pStyle w:val="ListParagraph"/>
        <w:numPr>
          <w:ilvl w:val="0"/>
          <w:numId w:val="10"/>
        </w:numPr>
        <w:rPr>
          <w:sz w:val="24"/>
          <w:szCs w:val="24"/>
        </w:rPr>
      </w:pPr>
      <w:r w:rsidRPr="001D5AD4">
        <w:rPr>
          <w:sz w:val="24"/>
          <w:szCs w:val="24"/>
        </w:rPr>
        <w:t xml:space="preserve">Review past efforts, especially the </w:t>
      </w:r>
      <w:proofErr w:type="spellStart"/>
      <w:r w:rsidRPr="001D5AD4">
        <w:rPr>
          <w:sz w:val="24"/>
          <w:szCs w:val="24"/>
        </w:rPr>
        <w:t>ClimateQUAL</w:t>
      </w:r>
      <w:proofErr w:type="spellEnd"/>
      <w:r w:rsidRPr="001D5AD4">
        <w:rPr>
          <w:sz w:val="24"/>
          <w:szCs w:val="24"/>
        </w:rPr>
        <w:t xml:space="preserve"> Implementation Team Final Report, to identify any pertinent information and recommendations that may be useful to pursue.</w:t>
      </w:r>
    </w:p>
    <w:p w:rsidRPr="001D5AD4" w:rsidR="00A72B57" w:rsidP="00A72B57" w:rsidRDefault="32A25E85" w14:paraId="4F059037" w14:textId="67FE2162">
      <w:pPr>
        <w:pStyle w:val="ListParagraph"/>
        <w:numPr>
          <w:ilvl w:val="0"/>
          <w:numId w:val="10"/>
        </w:numPr>
        <w:rPr>
          <w:sz w:val="24"/>
          <w:szCs w:val="24"/>
        </w:rPr>
      </w:pPr>
      <w:r w:rsidRPr="32A25E85">
        <w:rPr>
          <w:sz w:val="24"/>
          <w:szCs w:val="24"/>
        </w:rPr>
        <w:lastRenderedPageBreak/>
        <w:t xml:space="preserve">Summarize the specific needs, challenges, and opportunities for improving DEIA within the Library. </w:t>
      </w:r>
    </w:p>
    <w:p w:rsidRPr="001D5AD4" w:rsidR="00A72B57" w:rsidP="00A72B57" w:rsidRDefault="1604D2B0" w14:paraId="717C437C" w14:textId="28EFC956">
      <w:pPr>
        <w:pStyle w:val="ListParagraph"/>
        <w:numPr>
          <w:ilvl w:val="0"/>
          <w:numId w:val="10"/>
        </w:numPr>
        <w:rPr>
          <w:sz w:val="24"/>
          <w:szCs w:val="24"/>
        </w:rPr>
      </w:pPr>
      <w:r w:rsidRPr="1604D2B0">
        <w:rPr>
          <w:sz w:val="24"/>
          <w:szCs w:val="24"/>
        </w:rPr>
        <w:t xml:space="preserve">Identify, vet, and make a recommendation to Library leadership for a consultant who specializes in DEIA work to provide training, facilitation, and consultation to the </w:t>
      </w:r>
      <w:proofErr w:type="gramStart"/>
      <w:r w:rsidRPr="1604D2B0">
        <w:rPr>
          <w:sz w:val="24"/>
          <w:szCs w:val="24"/>
        </w:rPr>
        <w:t>Library</w:t>
      </w:r>
      <w:proofErr w:type="gramEnd"/>
      <w:r w:rsidRPr="1604D2B0">
        <w:rPr>
          <w:sz w:val="24"/>
          <w:szCs w:val="24"/>
        </w:rPr>
        <w:t xml:space="preserve"> on its specific needs, challenges, and opportunities for improving DEIA.</w:t>
      </w:r>
    </w:p>
    <w:p w:rsidRPr="001D5AD4" w:rsidR="00A72B57" w:rsidP="00A72B57" w:rsidRDefault="1604D2B0" w14:paraId="4735DCF7" w14:textId="3D890D96">
      <w:pPr>
        <w:pStyle w:val="ListParagraph"/>
        <w:numPr>
          <w:ilvl w:val="0"/>
          <w:numId w:val="10"/>
        </w:numPr>
        <w:rPr>
          <w:sz w:val="24"/>
          <w:szCs w:val="24"/>
        </w:rPr>
      </w:pPr>
      <w:r w:rsidRPr="1604D2B0">
        <w:rPr>
          <w:sz w:val="24"/>
          <w:szCs w:val="24"/>
        </w:rPr>
        <w:t>Draft a DEIA vision statement, which includes our Library’s definition of ‘diversity, ‘equity,’ ‘inclusion,’ and ‘accessibility’ to support the development of a shared language and understanding across the organization.</w:t>
      </w:r>
    </w:p>
    <w:p w:rsidRPr="001D5AD4" w:rsidR="00A72B57" w:rsidP="00A72B57" w:rsidRDefault="1604D2B0" w14:paraId="786ABF60" w14:textId="0351D3E9">
      <w:pPr>
        <w:pStyle w:val="ListParagraph"/>
        <w:numPr>
          <w:ilvl w:val="0"/>
          <w:numId w:val="10"/>
        </w:numPr>
        <w:rPr>
          <w:sz w:val="24"/>
          <w:szCs w:val="24"/>
        </w:rPr>
      </w:pPr>
      <w:r w:rsidRPr="1604D2B0">
        <w:rPr>
          <w:sz w:val="24"/>
          <w:szCs w:val="24"/>
        </w:rPr>
        <w:t>Provide a one-year report of progress and next steps.</w:t>
      </w:r>
    </w:p>
    <w:p w:rsidR="00A72B57" w:rsidP="00A72B57" w:rsidRDefault="00A72B57" w14:paraId="323CC94D" w14:textId="77777777"/>
    <w:p w:rsidR="00A72B57" w:rsidP="00E51C62" w:rsidRDefault="00A72B57" w14:paraId="588E5F9E" w14:textId="25149163">
      <w:pPr>
        <w:pStyle w:val="Heading3"/>
      </w:pPr>
      <w:r>
        <w:t>YEAR TWO</w:t>
      </w:r>
    </w:p>
    <w:p w:rsidRPr="001D5AD4" w:rsidR="00A72B57" w:rsidP="00A72B57" w:rsidRDefault="00A72B57" w14:paraId="68F7067D" w14:textId="19CB7895">
      <w:pPr>
        <w:pStyle w:val="ListParagraph"/>
        <w:numPr>
          <w:ilvl w:val="0"/>
          <w:numId w:val="11"/>
        </w:numPr>
        <w:rPr>
          <w:sz w:val="24"/>
          <w:szCs w:val="24"/>
        </w:rPr>
      </w:pPr>
      <w:r w:rsidRPr="001D5AD4">
        <w:rPr>
          <w:sz w:val="24"/>
          <w:szCs w:val="24"/>
        </w:rPr>
        <w:t>Follow through on recommendations and actions resulting from the one-year report of progress and next steps.</w:t>
      </w:r>
    </w:p>
    <w:p w:rsidRPr="001D5AD4" w:rsidR="00A72B57" w:rsidP="00A72B57" w:rsidRDefault="00A72B57" w14:paraId="67C0DE4C" w14:textId="75D149B1">
      <w:pPr>
        <w:pStyle w:val="ListParagraph"/>
        <w:numPr>
          <w:ilvl w:val="0"/>
          <w:numId w:val="11"/>
        </w:numPr>
        <w:rPr>
          <w:sz w:val="24"/>
          <w:szCs w:val="24"/>
        </w:rPr>
      </w:pPr>
      <w:r w:rsidRPr="001D5AD4">
        <w:rPr>
          <w:sz w:val="24"/>
          <w:szCs w:val="24"/>
        </w:rPr>
        <w:t xml:space="preserve">Propose methods to raise awareness that every individual in the </w:t>
      </w:r>
      <w:proofErr w:type="gramStart"/>
      <w:r w:rsidRPr="001D5AD4">
        <w:rPr>
          <w:sz w:val="24"/>
          <w:szCs w:val="24"/>
        </w:rPr>
        <w:t>Library</w:t>
      </w:r>
      <w:proofErr w:type="gramEnd"/>
      <w:r w:rsidRPr="001D5AD4">
        <w:rPr>
          <w:sz w:val="24"/>
          <w:szCs w:val="24"/>
        </w:rPr>
        <w:t xml:space="preserve"> is responsible for creating a respectful, civil, and inclusive environment.</w:t>
      </w:r>
    </w:p>
    <w:p w:rsidRPr="001D5AD4" w:rsidR="00A72B57" w:rsidP="00A72B57" w:rsidRDefault="00A72B57" w14:paraId="6D1CF13C" w14:textId="153686E0">
      <w:pPr>
        <w:pStyle w:val="ListParagraph"/>
        <w:numPr>
          <w:ilvl w:val="0"/>
          <w:numId w:val="11"/>
        </w:numPr>
        <w:rPr>
          <w:sz w:val="24"/>
          <w:szCs w:val="24"/>
        </w:rPr>
      </w:pPr>
      <w:r w:rsidRPr="001D5AD4">
        <w:rPr>
          <w:sz w:val="24"/>
          <w:szCs w:val="24"/>
        </w:rPr>
        <w:t>Develop a process for existing Library committees (and efforts within Library units) to better coordinate and share information and events that support DEIA.</w:t>
      </w:r>
    </w:p>
    <w:p w:rsidRPr="001D5AD4" w:rsidR="00A72B57" w:rsidP="00A72B57" w:rsidRDefault="00A72B57" w14:paraId="0A5F6CA8" w14:textId="1DCA333A">
      <w:pPr>
        <w:pStyle w:val="ListParagraph"/>
        <w:numPr>
          <w:ilvl w:val="0"/>
          <w:numId w:val="11"/>
        </w:numPr>
        <w:rPr>
          <w:sz w:val="24"/>
          <w:szCs w:val="24"/>
        </w:rPr>
      </w:pPr>
      <w:r w:rsidRPr="001D5AD4">
        <w:rPr>
          <w:sz w:val="24"/>
          <w:szCs w:val="24"/>
        </w:rPr>
        <w:t xml:space="preserve">Review and recommend practices and processes that help the </w:t>
      </w:r>
      <w:proofErr w:type="gramStart"/>
      <w:r w:rsidRPr="001D5AD4">
        <w:rPr>
          <w:sz w:val="24"/>
          <w:szCs w:val="24"/>
        </w:rPr>
        <w:t>Library</w:t>
      </w:r>
      <w:proofErr w:type="gramEnd"/>
      <w:r w:rsidRPr="001D5AD4">
        <w:rPr>
          <w:sz w:val="24"/>
          <w:szCs w:val="24"/>
        </w:rPr>
        <w:t xml:space="preserve"> improve DEIA efforts (for example, how processes relating to hiring, onboarding, performance management, and career development can be updated or changed to better support DEIA in the Library).</w:t>
      </w:r>
    </w:p>
    <w:p w:rsidRPr="001D5AD4" w:rsidR="00A72B57" w:rsidP="00A72B57" w:rsidRDefault="00A72B57" w14:paraId="79A911DA" w14:textId="71D8EB57">
      <w:pPr>
        <w:pStyle w:val="ListParagraph"/>
        <w:numPr>
          <w:ilvl w:val="0"/>
          <w:numId w:val="11"/>
        </w:numPr>
        <w:rPr>
          <w:sz w:val="24"/>
          <w:szCs w:val="24"/>
        </w:rPr>
      </w:pPr>
      <w:r w:rsidRPr="001D5AD4">
        <w:rPr>
          <w:sz w:val="24"/>
          <w:szCs w:val="24"/>
        </w:rPr>
        <w:t>Develop a two-year final report of the task force’s activities and future recommendations, which can be used to sustain the progress of DEIA in the Library by informing the work of the planned Associate Director of DEIA.</w:t>
      </w:r>
    </w:p>
    <w:p w:rsidR="4BBC48DA" w:rsidP="4BBC48DA" w:rsidRDefault="4BBC48DA" w14:paraId="229F1CD6" w14:textId="44F86E3D">
      <w:pPr>
        <w:pStyle w:val="Heading4"/>
        <w:rPr>
          <w:i w:val="0"/>
          <w:iCs w:val="0"/>
        </w:rPr>
      </w:pPr>
    </w:p>
    <w:p w:rsidRPr="00E51C62" w:rsidR="00A02B89" w:rsidP="00A02B89" w:rsidRDefault="4BBC48DA" w14:paraId="255891EA" w14:textId="698B3262">
      <w:pPr>
        <w:pStyle w:val="Heading4"/>
        <w:rPr>
          <w:i w:val="0"/>
          <w:iCs w:val="0"/>
          <w:sz w:val="24"/>
          <w:szCs w:val="24"/>
        </w:rPr>
      </w:pPr>
      <w:r w:rsidRPr="00E51C62">
        <w:rPr>
          <w:i w:val="0"/>
          <w:iCs w:val="0"/>
          <w:sz w:val="24"/>
          <w:szCs w:val="24"/>
        </w:rPr>
        <w:t xml:space="preserve">ASSESSMENT SUBTEAM </w:t>
      </w:r>
    </w:p>
    <w:p w:rsidRPr="0089568F" w:rsidR="4BBC48DA" w:rsidP="4FD048C2" w:rsidRDefault="5A9882F5" w14:paraId="2CEEC0D5" w14:textId="42ED51FD">
      <w:r w:rsidRPr="0089568F">
        <w:rPr>
          <w:b/>
          <w:bCs/>
        </w:rPr>
        <w:t>Team members</w:t>
      </w:r>
      <w:r w:rsidRPr="0089568F">
        <w:t xml:space="preserve">: JJ </w:t>
      </w:r>
      <w:proofErr w:type="spellStart"/>
      <w:r w:rsidRPr="0089568F">
        <w:t>Pionke</w:t>
      </w:r>
      <w:proofErr w:type="spellEnd"/>
      <w:r w:rsidRPr="0089568F">
        <w:t>, Jen-</w:t>
      </w:r>
      <w:proofErr w:type="spellStart"/>
      <w:r w:rsidRPr="0089568F">
        <w:t>chien</w:t>
      </w:r>
      <w:proofErr w:type="spellEnd"/>
      <w:r w:rsidRPr="0089568F">
        <w:t xml:space="preserve"> Yu, George Gottschalk, Lauren Phegley</w:t>
      </w:r>
    </w:p>
    <w:p w:rsidRPr="001D5AD4" w:rsidR="0531A7F8" w:rsidP="4FD048C2" w:rsidRDefault="4FD048C2" w14:paraId="35A57245" w14:textId="7CBE84B6">
      <w:pPr>
        <w:rPr>
          <w:rFonts w:ascii="Calibri" w:hAnsi="Calibri" w:eastAsia="Calibri" w:cs="Calibri"/>
          <w:color w:val="000000" w:themeColor="text1"/>
          <w:sz w:val="24"/>
          <w:szCs w:val="24"/>
        </w:rPr>
      </w:pPr>
      <w:r w:rsidRPr="001D5AD4">
        <w:rPr>
          <w:sz w:val="24"/>
          <w:szCs w:val="24"/>
        </w:rPr>
        <w:t xml:space="preserve">This </w:t>
      </w:r>
      <w:proofErr w:type="spellStart"/>
      <w:r w:rsidRPr="001D5AD4" w:rsidR="0089568F">
        <w:rPr>
          <w:sz w:val="24"/>
          <w:szCs w:val="24"/>
        </w:rPr>
        <w:t>sub</w:t>
      </w:r>
      <w:r w:rsidRPr="001D5AD4">
        <w:rPr>
          <w:sz w:val="24"/>
          <w:szCs w:val="24"/>
        </w:rPr>
        <w:t>team</w:t>
      </w:r>
      <w:proofErr w:type="spellEnd"/>
      <w:r w:rsidRPr="001D5AD4">
        <w:rPr>
          <w:sz w:val="24"/>
          <w:szCs w:val="24"/>
        </w:rPr>
        <w:t xml:space="preserve"> was formed in response to the Year 1 Goal: </w:t>
      </w:r>
      <w:r w:rsidRPr="001D5AD4">
        <w:rPr>
          <w:rFonts w:ascii="Calibri" w:hAnsi="Calibri" w:eastAsia="Calibri" w:cs="Calibri"/>
          <w:color w:val="000000" w:themeColor="text1"/>
          <w:sz w:val="24"/>
          <w:szCs w:val="24"/>
        </w:rPr>
        <w:t>Identify a method(s) to measure the impact of the Task Force’s work with improving DEIA in the Library</w:t>
      </w:r>
      <w:r w:rsidRPr="001D5AD4" w:rsidR="0089568F">
        <w:rPr>
          <w:rFonts w:ascii="Calibri" w:hAnsi="Calibri" w:eastAsia="Calibri" w:cs="Calibri"/>
          <w:color w:val="000000" w:themeColor="text1"/>
          <w:sz w:val="24"/>
          <w:szCs w:val="24"/>
        </w:rPr>
        <w:t xml:space="preserve">. </w:t>
      </w:r>
      <w:r w:rsidRPr="001D5AD4">
        <w:rPr>
          <w:rFonts w:ascii="Calibri" w:hAnsi="Calibri" w:eastAsia="Calibri" w:cs="Calibri"/>
          <w:color w:val="000000" w:themeColor="text1"/>
          <w:sz w:val="24"/>
          <w:szCs w:val="24"/>
        </w:rPr>
        <w:t>To fulfill this goal, the Assessment Team administered a survey at the beginning of the task force in 2021 and then administered the same survey at the end of the task force in 2022 in order to run a comparison report examining changes in responses and whether those changes were positive or negative</w:t>
      </w:r>
      <w:r w:rsidRPr="001D5AD4" w:rsidR="0089568F">
        <w:rPr>
          <w:rFonts w:ascii="Calibri" w:hAnsi="Calibri" w:eastAsia="Calibri" w:cs="Calibri"/>
          <w:color w:val="000000" w:themeColor="text1"/>
          <w:sz w:val="24"/>
          <w:szCs w:val="24"/>
        </w:rPr>
        <w:t xml:space="preserve">. </w:t>
      </w:r>
      <w:r w:rsidRPr="001D5AD4">
        <w:rPr>
          <w:rFonts w:ascii="Calibri" w:hAnsi="Calibri" w:eastAsia="Calibri" w:cs="Calibri"/>
          <w:color w:val="000000" w:themeColor="text1"/>
          <w:sz w:val="24"/>
          <w:szCs w:val="24"/>
        </w:rPr>
        <w:t>In between the two surveys, we also did a focus group assessment that asked participants about their DEIA recommendations</w:t>
      </w:r>
      <w:r w:rsidRPr="001D5AD4" w:rsidR="0089568F">
        <w:rPr>
          <w:rFonts w:ascii="Calibri" w:hAnsi="Calibri" w:eastAsia="Calibri" w:cs="Calibri"/>
          <w:color w:val="000000" w:themeColor="text1"/>
          <w:sz w:val="24"/>
          <w:szCs w:val="24"/>
        </w:rPr>
        <w:t xml:space="preserve">. </w:t>
      </w:r>
      <w:r w:rsidRPr="001D5AD4">
        <w:rPr>
          <w:rFonts w:ascii="Calibri" w:hAnsi="Calibri" w:eastAsia="Calibri" w:cs="Calibri"/>
          <w:color w:val="000000" w:themeColor="text1"/>
          <w:sz w:val="24"/>
          <w:szCs w:val="24"/>
        </w:rPr>
        <w:t>Each assessment involved the creation of a report that contains all the details about methods, findings, and recommendations</w:t>
      </w:r>
      <w:r w:rsidRPr="001D5AD4" w:rsidR="0089568F">
        <w:rPr>
          <w:rFonts w:ascii="Calibri" w:hAnsi="Calibri" w:eastAsia="Calibri" w:cs="Calibri"/>
          <w:color w:val="000000" w:themeColor="text1"/>
          <w:sz w:val="24"/>
          <w:szCs w:val="24"/>
        </w:rPr>
        <w:t xml:space="preserve">. </w:t>
      </w:r>
      <w:r w:rsidRPr="001D5AD4">
        <w:rPr>
          <w:rFonts w:ascii="Calibri" w:hAnsi="Calibri" w:eastAsia="Calibri" w:cs="Calibri"/>
          <w:color w:val="000000" w:themeColor="text1"/>
          <w:sz w:val="24"/>
          <w:szCs w:val="24"/>
        </w:rPr>
        <w:t>The Assessment Team urges readers to peruse the reports in full.</w:t>
      </w:r>
    </w:p>
    <w:p w:rsidRPr="001D5AD4" w:rsidR="4FD048C2" w:rsidP="4FD048C2" w:rsidRDefault="4FD048C2" w14:paraId="3036255E" w14:textId="79C4271B">
      <w:pPr>
        <w:rPr>
          <w:rFonts w:ascii="Calibri" w:hAnsi="Calibri" w:eastAsia="Calibri" w:cs="Calibri"/>
          <w:color w:val="000000" w:themeColor="text1"/>
          <w:sz w:val="24"/>
          <w:szCs w:val="24"/>
        </w:rPr>
      </w:pPr>
      <w:r w:rsidRPr="001D5AD4">
        <w:rPr>
          <w:rFonts w:ascii="Calibri" w:hAnsi="Calibri" w:eastAsia="Calibri" w:cs="Calibri"/>
          <w:b/>
          <w:bCs/>
          <w:color w:val="000000" w:themeColor="text1"/>
          <w:sz w:val="24"/>
          <w:szCs w:val="24"/>
        </w:rPr>
        <w:t>Year 1 Base Survey</w:t>
      </w:r>
      <w:r w:rsidRPr="001D5AD4" w:rsidR="006C341D">
        <w:rPr>
          <w:rFonts w:ascii="Calibri" w:hAnsi="Calibri" w:eastAsia="Calibri" w:cs="Calibri"/>
          <w:color w:val="000000" w:themeColor="text1"/>
          <w:sz w:val="24"/>
          <w:szCs w:val="24"/>
        </w:rPr>
        <w:t xml:space="preserve"> - </w:t>
      </w:r>
      <w:hyperlink w:history="1" r:id="rId6">
        <w:r w:rsidRPr="001D5AD4" w:rsidR="006C341D">
          <w:rPr>
            <w:rStyle w:val="Hyperlink"/>
            <w:rFonts w:ascii="Calibri" w:hAnsi="Calibri" w:eastAsia="Calibri" w:cs="Calibri"/>
            <w:sz w:val="24"/>
            <w:szCs w:val="24"/>
          </w:rPr>
          <w:t>https://uofi.box.com/s/0ml88x9g26tdakahsekfap5afn49zw5u</w:t>
        </w:r>
      </w:hyperlink>
      <w:r w:rsidRPr="001D5AD4" w:rsidR="006C341D">
        <w:rPr>
          <w:rFonts w:ascii="Calibri" w:hAnsi="Calibri" w:eastAsia="Calibri" w:cs="Calibri"/>
          <w:color w:val="000000" w:themeColor="text1"/>
          <w:sz w:val="24"/>
          <w:szCs w:val="24"/>
        </w:rPr>
        <w:t xml:space="preserve"> </w:t>
      </w:r>
    </w:p>
    <w:p w:rsidRPr="001D5AD4" w:rsidR="4FD048C2" w:rsidP="4FD048C2" w:rsidRDefault="5A9882F5" w14:paraId="0355BFBB" w14:textId="77D000A5">
      <w:pPr>
        <w:rPr>
          <w:rFonts w:ascii="Calibri" w:hAnsi="Calibri" w:eastAsia="Calibri" w:cs="Calibri"/>
          <w:color w:val="000000" w:themeColor="text1"/>
          <w:sz w:val="24"/>
          <w:szCs w:val="24"/>
        </w:rPr>
      </w:pPr>
      <w:r w:rsidRPr="001D5AD4">
        <w:rPr>
          <w:rFonts w:ascii="Calibri" w:hAnsi="Calibri" w:eastAsia="Calibri" w:cs="Calibri"/>
          <w:b/>
          <w:bCs/>
          <w:color w:val="000000" w:themeColor="text1"/>
          <w:sz w:val="24"/>
          <w:szCs w:val="24"/>
        </w:rPr>
        <w:lastRenderedPageBreak/>
        <w:t>Focus Group Report</w:t>
      </w:r>
      <w:r w:rsidRPr="001D5AD4" w:rsidR="006C341D">
        <w:rPr>
          <w:rFonts w:ascii="Calibri" w:hAnsi="Calibri" w:eastAsia="Calibri" w:cs="Calibri"/>
          <w:color w:val="000000" w:themeColor="text1"/>
          <w:sz w:val="24"/>
          <w:szCs w:val="24"/>
        </w:rPr>
        <w:t xml:space="preserve"> - </w:t>
      </w:r>
      <w:hyperlink w:history="1" r:id="rId7">
        <w:r w:rsidRPr="001D5AD4" w:rsidR="006C341D">
          <w:rPr>
            <w:rStyle w:val="Hyperlink"/>
            <w:rFonts w:ascii="Calibri" w:hAnsi="Calibri" w:eastAsia="Calibri" w:cs="Calibri"/>
            <w:sz w:val="24"/>
            <w:szCs w:val="24"/>
          </w:rPr>
          <w:t>https://uofi.box.com/s/lx0244r8nqv3pw0xco9hljc5rvp5whjv</w:t>
        </w:r>
      </w:hyperlink>
      <w:r w:rsidRPr="001D5AD4" w:rsidR="006C341D">
        <w:rPr>
          <w:rFonts w:ascii="Calibri" w:hAnsi="Calibri" w:eastAsia="Calibri" w:cs="Calibri"/>
          <w:color w:val="000000" w:themeColor="text1"/>
          <w:sz w:val="24"/>
          <w:szCs w:val="24"/>
        </w:rPr>
        <w:t xml:space="preserve"> </w:t>
      </w:r>
    </w:p>
    <w:p w:rsidRPr="001D5AD4" w:rsidR="0531A7F8" w:rsidP="4FD048C2" w:rsidRDefault="4FD048C2" w14:paraId="14C6C877" w14:textId="4B0BAFB7">
      <w:pPr>
        <w:rPr>
          <w:sz w:val="24"/>
          <w:szCs w:val="24"/>
        </w:rPr>
      </w:pPr>
      <w:r w:rsidRPr="001D5AD4">
        <w:rPr>
          <w:b/>
          <w:bCs/>
          <w:sz w:val="24"/>
          <w:szCs w:val="24"/>
        </w:rPr>
        <w:t>Year 1 and Year 2 Survey Comparison Report</w:t>
      </w:r>
      <w:r w:rsidRPr="001D5AD4" w:rsidR="006C341D">
        <w:rPr>
          <w:sz w:val="24"/>
          <w:szCs w:val="24"/>
        </w:rPr>
        <w:t xml:space="preserve"> - </w:t>
      </w:r>
      <w:hyperlink w:history="1" r:id="rId8">
        <w:r w:rsidRPr="001D5AD4" w:rsidR="006C341D">
          <w:rPr>
            <w:rStyle w:val="Hyperlink"/>
            <w:sz w:val="24"/>
            <w:szCs w:val="24"/>
          </w:rPr>
          <w:t>https://uofi.box.com/s/636fje0x61za7emaiog2nh3nki3ebtcf</w:t>
        </w:r>
      </w:hyperlink>
      <w:r w:rsidRPr="001D5AD4" w:rsidR="006C341D">
        <w:rPr>
          <w:sz w:val="24"/>
          <w:szCs w:val="24"/>
        </w:rPr>
        <w:t xml:space="preserve"> </w:t>
      </w:r>
    </w:p>
    <w:p w:rsidR="006C341D" w:rsidP="00A02B89" w:rsidRDefault="006C341D" w14:paraId="38B64315" w14:textId="77777777">
      <w:pPr>
        <w:pStyle w:val="Heading4"/>
        <w:rPr>
          <w:i w:val="0"/>
          <w:iCs w:val="0"/>
        </w:rPr>
      </w:pPr>
    </w:p>
    <w:p w:rsidRPr="00E51C62" w:rsidR="00A02B89" w:rsidP="00A02B89" w:rsidRDefault="4BBC48DA" w14:paraId="78B241FF" w14:textId="31161F29">
      <w:pPr>
        <w:pStyle w:val="Heading4"/>
        <w:rPr>
          <w:i w:val="0"/>
          <w:iCs w:val="0"/>
          <w:sz w:val="24"/>
          <w:szCs w:val="24"/>
        </w:rPr>
      </w:pPr>
      <w:r w:rsidRPr="00E51C62">
        <w:rPr>
          <w:i w:val="0"/>
          <w:iCs w:val="0"/>
          <w:sz w:val="24"/>
          <w:szCs w:val="24"/>
        </w:rPr>
        <w:t xml:space="preserve">COMMUNICATION SUBTEAM </w:t>
      </w:r>
    </w:p>
    <w:p w:rsidR="4BBC48DA" w:rsidP="4BBC48DA" w:rsidRDefault="0D4C8E69" w14:paraId="1CAB82BD" w14:textId="7EA8884E">
      <w:r w:rsidRPr="0D4C8E69">
        <w:rPr>
          <w:b/>
          <w:bCs/>
        </w:rPr>
        <w:t>Team members</w:t>
      </w:r>
      <w:r>
        <w:t xml:space="preserve">: Heather Murphy, Norris Purdy, Chris Prom, Elisabeth Paulus, Joe </w:t>
      </w:r>
      <w:proofErr w:type="spellStart"/>
      <w:r>
        <w:t>Lenkart</w:t>
      </w:r>
      <w:proofErr w:type="spellEnd"/>
      <w:r>
        <w:t>, Francisco Juarez, Victor Jones Jr.</w:t>
      </w:r>
    </w:p>
    <w:p w:rsidRPr="001D5AD4" w:rsidR="002A1902" w:rsidP="00661225" w:rsidRDefault="002A1902" w14:paraId="036AF24D" w14:textId="21CA7239">
      <w:pPr>
        <w:spacing w:after="0" w:line="240" w:lineRule="auto"/>
        <w:rPr>
          <w:rFonts w:ascii="Calibri" w:hAnsi="Calibri" w:eastAsia="Times New Roman" w:cs="Calibri"/>
          <w:sz w:val="24"/>
          <w:szCs w:val="24"/>
        </w:rPr>
      </w:pPr>
      <w:r w:rsidRPr="001D5AD4">
        <w:rPr>
          <w:rFonts w:ascii="Calibri" w:hAnsi="Calibri" w:eastAsia="Times New Roman" w:cs="Calibri"/>
          <w:sz w:val="24"/>
          <w:szCs w:val="24"/>
        </w:rPr>
        <w:t xml:space="preserve">This </w:t>
      </w:r>
      <w:proofErr w:type="spellStart"/>
      <w:r w:rsidRPr="001D5AD4" w:rsidR="0089568F">
        <w:rPr>
          <w:rFonts w:ascii="Calibri" w:hAnsi="Calibri" w:eastAsia="Times New Roman" w:cs="Calibri"/>
          <w:sz w:val="24"/>
          <w:szCs w:val="24"/>
        </w:rPr>
        <w:t>sub</w:t>
      </w:r>
      <w:r w:rsidRPr="001D5AD4">
        <w:rPr>
          <w:rFonts w:ascii="Calibri" w:hAnsi="Calibri" w:eastAsia="Times New Roman" w:cs="Calibri"/>
          <w:sz w:val="24"/>
          <w:szCs w:val="24"/>
        </w:rPr>
        <w:t>team</w:t>
      </w:r>
      <w:proofErr w:type="spellEnd"/>
      <w:r w:rsidRPr="001D5AD4">
        <w:rPr>
          <w:rFonts w:ascii="Calibri" w:hAnsi="Calibri" w:eastAsia="Times New Roman" w:cs="Calibri"/>
          <w:sz w:val="24"/>
          <w:szCs w:val="24"/>
        </w:rPr>
        <w:t xml:space="preserve"> was created in response to Year 1 Goals: </w:t>
      </w:r>
    </w:p>
    <w:p w:rsidRPr="001D5AD4" w:rsidR="002A1902" w:rsidP="002A1902" w:rsidRDefault="002A1902" w14:paraId="633F58CB" w14:textId="77777777">
      <w:pPr>
        <w:spacing w:after="0" w:line="240" w:lineRule="auto"/>
        <w:rPr>
          <w:rFonts w:ascii="Calibri" w:hAnsi="Calibri" w:eastAsia="Times New Roman" w:cs="Calibri"/>
          <w:sz w:val="24"/>
          <w:szCs w:val="24"/>
        </w:rPr>
      </w:pPr>
    </w:p>
    <w:p w:rsidRPr="001D5AD4" w:rsidR="002A1902" w:rsidP="002A1902" w:rsidRDefault="002A1902" w14:paraId="2DFD146E" w14:textId="5B69EB34">
      <w:pPr>
        <w:pStyle w:val="ListParagraph"/>
        <w:numPr>
          <w:ilvl w:val="0"/>
          <w:numId w:val="4"/>
        </w:numPr>
        <w:spacing w:after="0" w:line="240" w:lineRule="auto"/>
        <w:rPr>
          <w:rFonts w:ascii="Calibri" w:hAnsi="Calibri" w:eastAsia="Times New Roman" w:cs="Calibri"/>
          <w:sz w:val="24"/>
          <w:szCs w:val="24"/>
        </w:rPr>
      </w:pPr>
      <w:r w:rsidRPr="001D5AD4">
        <w:rPr>
          <w:rFonts w:ascii="Calibri" w:hAnsi="Calibri" w:eastAsia="Times New Roman" w:cs="Calibri"/>
          <w:sz w:val="24"/>
          <w:szCs w:val="24"/>
        </w:rPr>
        <w:t>Draft a DEIA vision statement, which includes our Library’s definition of ‘diversity, ‘equity,’ ‘inclusion,’ and ‘accessibility’ to support the development of a shared language and understanding across the organization</w:t>
      </w:r>
      <w:r w:rsidRPr="001D5AD4" w:rsidR="0019378C">
        <w:rPr>
          <w:rFonts w:ascii="Calibri" w:hAnsi="Calibri" w:eastAsia="Times New Roman" w:cs="Calibri"/>
          <w:sz w:val="24"/>
          <w:szCs w:val="24"/>
        </w:rPr>
        <w:t>.</w:t>
      </w:r>
    </w:p>
    <w:p w:rsidRPr="001D5AD4" w:rsidR="0059599C" w:rsidP="0059599C" w:rsidRDefault="76BA2279" w14:paraId="7D44D923" w14:textId="35129768">
      <w:pPr>
        <w:pStyle w:val="ListParagraph"/>
        <w:numPr>
          <w:ilvl w:val="0"/>
          <w:numId w:val="4"/>
        </w:numPr>
        <w:spacing w:after="0" w:line="240" w:lineRule="auto"/>
        <w:rPr>
          <w:rFonts w:ascii="Calibri" w:hAnsi="Calibri" w:eastAsia="Times New Roman" w:cs="Calibri"/>
          <w:sz w:val="24"/>
          <w:szCs w:val="24"/>
        </w:rPr>
      </w:pPr>
      <w:r w:rsidRPr="001D5AD4">
        <w:rPr>
          <w:rFonts w:ascii="Calibri" w:hAnsi="Calibri" w:eastAsia="Times New Roman" w:cs="Calibri"/>
          <w:sz w:val="24"/>
          <w:szCs w:val="24"/>
        </w:rPr>
        <w:t>Develop and implement a communication plan for obtaining input as broadly as possible from Library employees about DEIA needs and suggestions (such as via listening sessions, survey, etc</w:t>
      </w:r>
      <w:r w:rsidRPr="001D5AD4" w:rsidR="003E4B93">
        <w:rPr>
          <w:rFonts w:ascii="Calibri" w:hAnsi="Calibri" w:eastAsia="Times New Roman" w:cs="Calibri"/>
          <w:sz w:val="24"/>
          <w:szCs w:val="24"/>
        </w:rPr>
        <w:t>.</w:t>
      </w:r>
      <w:r w:rsidRPr="001D5AD4">
        <w:rPr>
          <w:rFonts w:ascii="Calibri" w:hAnsi="Calibri" w:eastAsia="Times New Roman" w:cs="Calibri"/>
          <w:sz w:val="24"/>
          <w:szCs w:val="24"/>
        </w:rPr>
        <w:t>) and updating Library employees of the DEIA Tasks Force’s progress (a website is recommended)</w:t>
      </w:r>
      <w:r w:rsidRPr="001D5AD4" w:rsidR="0019378C">
        <w:rPr>
          <w:rFonts w:ascii="Calibri" w:hAnsi="Calibri" w:eastAsia="Times New Roman" w:cs="Calibri"/>
          <w:sz w:val="24"/>
          <w:szCs w:val="24"/>
        </w:rPr>
        <w:t>.</w:t>
      </w:r>
    </w:p>
    <w:p w:rsidRPr="001D5AD4" w:rsidR="002A1902" w:rsidP="0059599C" w:rsidRDefault="002A1902" w14:paraId="3A523E1A" w14:textId="77777777">
      <w:pPr>
        <w:pStyle w:val="ListParagraph"/>
        <w:spacing w:after="0" w:line="240" w:lineRule="auto"/>
        <w:rPr>
          <w:rFonts w:ascii="Calibri" w:hAnsi="Calibri" w:eastAsia="Times New Roman" w:cs="Calibri"/>
          <w:sz w:val="24"/>
          <w:szCs w:val="24"/>
        </w:rPr>
      </w:pPr>
    </w:p>
    <w:p w:rsidRPr="001D5AD4" w:rsidR="00661225" w:rsidP="00661225" w:rsidRDefault="00661225" w14:paraId="1D45106C" w14:textId="15A81EF5">
      <w:pPr>
        <w:spacing w:after="0" w:line="240" w:lineRule="auto"/>
        <w:rPr>
          <w:rFonts w:ascii="Calibri" w:hAnsi="Calibri" w:eastAsia="Times New Roman" w:cs="Calibri"/>
          <w:sz w:val="24"/>
          <w:szCs w:val="24"/>
        </w:rPr>
      </w:pPr>
      <w:r w:rsidRPr="001D5AD4">
        <w:rPr>
          <w:rFonts w:ascii="Calibri" w:hAnsi="Calibri" w:eastAsia="Times New Roman" w:cs="Calibri"/>
          <w:sz w:val="24"/>
          <w:szCs w:val="24"/>
        </w:rPr>
        <w:t xml:space="preserve">The Communications sub-group drafted a DEIA Vision Statement and definitions of diversity, equity, inclusion, and accessibility for the University Library; Library faculty and staff were given the opportunity to provide feedback on these via a survey (in April 2022). The group also coordinated the filming of Library faculty and staff reading the definitions; the video is currently being edited by a graduate assistant with hopes of including it on the </w:t>
      </w:r>
      <w:proofErr w:type="gramStart"/>
      <w:r w:rsidRPr="001D5AD4">
        <w:rPr>
          <w:rFonts w:ascii="Calibri" w:hAnsi="Calibri" w:eastAsia="Times New Roman" w:cs="Calibri"/>
          <w:sz w:val="24"/>
          <w:szCs w:val="24"/>
        </w:rPr>
        <w:t>Library's</w:t>
      </w:r>
      <w:proofErr w:type="gramEnd"/>
      <w:r w:rsidRPr="001D5AD4">
        <w:rPr>
          <w:rFonts w:ascii="Calibri" w:hAnsi="Calibri" w:eastAsia="Times New Roman" w:cs="Calibri"/>
          <w:sz w:val="24"/>
          <w:szCs w:val="24"/>
        </w:rPr>
        <w:t xml:space="preserve"> external facing DEIA website. The vision statement and definitions currently appear on the aforementioned DEIA website (</w:t>
      </w:r>
      <w:hyperlink w:tgtFrame="_blank" w:tooltip="https://www.library.illinois.edu/geninfo/deia/" w:history="1" r:id="rId9">
        <w:r w:rsidRPr="001D5AD4">
          <w:rPr>
            <w:rFonts w:ascii="Calibri" w:hAnsi="Calibri" w:eastAsia="Times New Roman" w:cs="Calibri"/>
            <w:color w:val="6888C9"/>
            <w:sz w:val="24"/>
            <w:szCs w:val="24"/>
            <w:u w:val="single"/>
          </w:rPr>
          <w:t>https://www.library.illinois.edu/geninfo/deia/</w:t>
        </w:r>
      </w:hyperlink>
      <w:r w:rsidRPr="001D5AD4">
        <w:rPr>
          <w:rFonts w:ascii="Calibri" w:hAnsi="Calibri" w:eastAsia="Times New Roman" w:cs="Calibri"/>
          <w:sz w:val="24"/>
          <w:szCs w:val="24"/>
        </w:rPr>
        <w:t xml:space="preserve">). This website, created by the sub-group, will be expanded to include the Library’s DEIA activities, sorted by five pillars established by the Director of DEIA: Development and Training; Collections; Outreach and Engagement; Research and Scholarship; and Recruitment and Retention. It will also include campus resources, calendars, and </w:t>
      </w:r>
      <w:proofErr w:type="spellStart"/>
      <w:r w:rsidRPr="001D5AD4">
        <w:rPr>
          <w:rFonts w:ascii="Calibri" w:hAnsi="Calibri" w:eastAsia="Times New Roman" w:cs="Calibri"/>
          <w:sz w:val="24"/>
          <w:szCs w:val="24"/>
        </w:rPr>
        <w:t>LibGuides</w:t>
      </w:r>
      <w:proofErr w:type="spellEnd"/>
      <w:r w:rsidRPr="001D5AD4">
        <w:rPr>
          <w:rFonts w:ascii="Calibri" w:hAnsi="Calibri" w:eastAsia="Times New Roman" w:cs="Calibri"/>
          <w:sz w:val="24"/>
          <w:szCs w:val="24"/>
        </w:rPr>
        <w:t>. Two large welcome banners were installed in the Library Gallery (in August 2022); one has the Library’s DEIA Vision Statement on it and the other features the University's Land Acknowledgment. In addition, the sub-group built out the internal DEIA Task Force committee page to include all Task Force meeting minutes and current Task Force member bios.</w:t>
      </w:r>
    </w:p>
    <w:p w:rsidRPr="001D5AD4" w:rsidR="006C341D" w:rsidP="00661225" w:rsidRDefault="006C341D" w14:paraId="6DB8660E" w14:textId="56302B1C">
      <w:pPr>
        <w:spacing w:after="0" w:line="240" w:lineRule="auto"/>
        <w:rPr>
          <w:rFonts w:ascii="Calibri" w:hAnsi="Calibri" w:eastAsia="Times New Roman" w:cs="Calibri"/>
          <w:sz w:val="24"/>
          <w:szCs w:val="24"/>
        </w:rPr>
      </w:pPr>
    </w:p>
    <w:p w:rsidRPr="001D5AD4" w:rsidR="006C341D" w:rsidP="00661225" w:rsidRDefault="006C341D" w14:paraId="10F2AD1D" w14:textId="52E46680">
      <w:pPr>
        <w:spacing w:after="0" w:line="240" w:lineRule="auto"/>
        <w:rPr>
          <w:rFonts w:ascii="Calibri" w:hAnsi="Calibri" w:eastAsia="Times New Roman" w:cs="Calibri"/>
          <w:sz w:val="24"/>
          <w:szCs w:val="24"/>
        </w:rPr>
      </w:pPr>
      <w:r w:rsidRPr="001D5AD4">
        <w:rPr>
          <w:rFonts w:ascii="Calibri" w:hAnsi="Calibri" w:eastAsia="Times New Roman" w:cs="Calibri"/>
          <w:b/>
          <w:bCs/>
          <w:sz w:val="24"/>
          <w:szCs w:val="24"/>
        </w:rPr>
        <w:t>University Library DEIA Vision Statement and Definitions</w:t>
      </w:r>
      <w:r w:rsidRPr="001D5AD4">
        <w:rPr>
          <w:rFonts w:ascii="Calibri" w:hAnsi="Calibri" w:eastAsia="Times New Roman" w:cs="Calibri"/>
          <w:sz w:val="24"/>
          <w:szCs w:val="24"/>
        </w:rPr>
        <w:t xml:space="preserve"> - </w:t>
      </w:r>
      <w:hyperlink w:history="1" r:id="rId10">
        <w:r w:rsidRPr="001D5AD4">
          <w:rPr>
            <w:rStyle w:val="Hyperlink"/>
            <w:rFonts w:ascii="Calibri" w:hAnsi="Calibri" w:eastAsia="Times New Roman" w:cs="Calibri"/>
            <w:sz w:val="24"/>
            <w:szCs w:val="24"/>
          </w:rPr>
          <w:t>https://uofi.box.com/s/sv0v0y24qmy6sailac33ew56imclzwpq</w:t>
        </w:r>
      </w:hyperlink>
      <w:r w:rsidRPr="001D5AD4">
        <w:rPr>
          <w:rFonts w:ascii="Calibri" w:hAnsi="Calibri" w:eastAsia="Times New Roman" w:cs="Calibri"/>
          <w:sz w:val="24"/>
          <w:szCs w:val="24"/>
        </w:rPr>
        <w:t xml:space="preserve"> </w:t>
      </w:r>
    </w:p>
    <w:p w:rsidR="00453865" w:rsidP="00A02B89" w:rsidRDefault="00453865" w14:paraId="024AEF4B" w14:textId="77777777">
      <w:pPr>
        <w:pStyle w:val="Heading4"/>
        <w:rPr>
          <w:i w:val="0"/>
          <w:iCs w:val="0"/>
        </w:rPr>
      </w:pPr>
    </w:p>
    <w:p w:rsidRPr="00E51C62" w:rsidR="00453865" w:rsidP="00A02B89" w:rsidRDefault="00453865" w14:paraId="7280EDD5" w14:textId="2504C422">
      <w:pPr>
        <w:pStyle w:val="Heading4"/>
        <w:rPr>
          <w:i w:val="0"/>
          <w:iCs w:val="0"/>
          <w:sz w:val="24"/>
          <w:szCs w:val="24"/>
        </w:rPr>
      </w:pPr>
      <w:r w:rsidRPr="00E51C62">
        <w:rPr>
          <w:i w:val="0"/>
          <w:iCs w:val="0"/>
          <w:sz w:val="24"/>
          <w:szCs w:val="24"/>
        </w:rPr>
        <w:t>PAST EFFORTS</w:t>
      </w:r>
      <w:r w:rsidRPr="00E51C62" w:rsidR="0089568F">
        <w:rPr>
          <w:i w:val="0"/>
          <w:iCs w:val="0"/>
          <w:sz w:val="24"/>
          <w:szCs w:val="24"/>
        </w:rPr>
        <w:t xml:space="preserve"> REVIEW</w:t>
      </w:r>
      <w:r w:rsidRPr="00E51C62">
        <w:rPr>
          <w:i w:val="0"/>
          <w:iCs w:val="0"/>
          <w:sz w:val="24"/>
          <w:szCs w:val="24"/>
        </w:rPr>
        <w:t xml:space="preserve"> </w:t>
      </w:r>
      <w:r w:rsidRPr="00E51C62" w:rsidR="0089568F">
        <w:rPr>
          <w:i w:val="0"/>
          <w:iCs w:val="0"/>
          <w:sz w:val="24"/>
          <w:szCs w:val="24"/>
        </w:rPr>
        <w:t>SUB</w:t>
      </w:r>
      <w:r w:rsidRPr="00E51C62">
        <w:rPr>
          <w:i w:val="0"/>
          <w:iCs w:val="0"/>
          <w:sz w:val="24"/>
          <w:szCs w:val="24"/>
        </w:rPr>
        <w:t>TEAM</w:t>
      </w:r>
    </w:p>
    <w:p w:rsidR="00453865" w:rsidP="00453865" w:rsidRDefault="41975AEE" w14:paraId="5D9E1910" w14:textId="69755EAB">
      <w:r w:rsidRPr="41975AEE">
        <w:rPr>
          <w:b/>
          <w:bCs/>
        </w:rPr>
        <w:t>Team members</w:t>
      </w:r>
      <w:r>
        <w:t xml:space="preserve">: Jake MacGregor, </w:t>
      </w:r>
      <w:proofErr w:type="spellStart"/>
      <w:r>
        <w:t>DoMonique</w:t>
      </w:r>
      <w:proofErr w:type="spellEnd"/>
      <w:r>
        <w:t xml:space="preserve"> Arnold, Erik Chapman, Jessica Ballard </w:t>
      </w:r>
    </w:p>
    <w:p w:rsidRPr="001D5AD4" w:rsidR="00BC0F64" w:rsidP="00453865" w:rsidRDefault="002A1902" w14:paraId="45E223A0" w14:textId="4F73335E">
      <w:pPr>
        <w:rPr>
          <w:sz w:val="24"/>
          <w:szCs w:val="24"/>
        </w:rPr>
      </w:pPr>
      <w:r w:rsidRPr="001D5AD4">
        <w:rPr>
          <w:sz w:val="24"/>
          <w:szCs w:val="24"/>
        </w:rPr>
        <w:t>This</w:t>
      </w:r>
      <w:r w:rsidRPr="001D5AD4" w:rsidR="0089568F">
        <w:rPr>
          <w:sz w:val="24"/>
          <w:szCs w:val="24"/>
        </w:rPr>
        <w:t xml:space="preserve"> </w:t>
      </w:r>
      <w:proofErr w:type="spellStart"/>
      <w:r w:rsidRPr="001D5AD4" w:rsidR="0089568F">
        <w:rPr>
          <w:sz w:val="24"/>
          <w:szCs w:val="24"/>
        </w:rPr>
        <w:t>sub</w:t>
      </w:r>
      <w:r w:rsidRPr="001D5AD4">
        <w:rPr>
          <w:sz w:val="24"/>
          <w:szCs w:val="24"/>
        </w:rPr>
        <w:t>team</w:t>
      </w:r>
      <w:proofErr w:type="spellEnd"/>
      <w:r w:rsidRPr="001D5AD4">
        <w:rPr>
          <w:sz w:val="24"/>
          <w:szCs w:val="24"/>
        </w:rPr>
        <w:t xml:space="preserve"> was created in response to Year One goal: </w:t>
      </w:r>
    </w:p>
    <w:p w:rsidRPr="001D5AD4" w:rsidR="002A1902" w:rsidP="00BC0F64" w:rsidRDefault="002A1902" w14:paraId="42A73B81" w14:textId="52608F4F">
      <w:pPr>
        <w:pStyle w:val="ListParagraph"/>
        <w:numPr>
          <w:ilvl w:val="0"/>
          <w:numId w:val="5"/>
        </w:numPr>
        <w:rPr>
          <w:sz w:val="24"/>
          <w:szCs w:val="24"/>
        </w:rPr>
      </w:pPr>
      <w:r w:rsidRPr="001D5AD4">
        <w:rPr>
          <w:sz w:val="24"/>
          <w:szCs w:val="24"/>
        </w:rPr>
        <w:lastRenderedPageBreak/>
        <w:t xml:space="preserve">Review past efforts, especially the </w:t>
      </w:r>
      <w:proofErr w:type="spellStart"/>
      <w:r w:rsidRPr="001D5AD4">
        <w:rPr>
          <w:sz w:val="24"/>
          <w:szCs w:val="24"/>
        </w:rPr>
        <w:t>ClimateQUAL</w:t>
      </w:r>
      <w:proofErr w:type="spellEnd"/>
      <w:r w:rsidRPr="001D5AD4">
        <w:rPr>
          <w:sz w:val="24"/>
          <w:szCs w:val="24"/>
        </w:rPr>
        <w:t xml:space="preserve"> Implementation Team Final Report, to identify any pertinent information and recommendations that may be useful to pursue</w:t>
      </w:r>
      <w:r w:rsidRPr="001D5AD4" w:rsidR="0019378C">
        <w:rPr>
          <w:sz w:val="24"/>
          <w:szCs w:val="24"/>
        </w:rPr>
        <w:t>.</w:t>
      </w:r>
    </w:p>
    <w:p w:rsidRPr="001D5AD4" w:rsidR="0089568F" w:rsidP="0089568F" w:rsidRDefault="5B05B961" w14:paraId="590D89DD" w14:textId="50F25F5D">
      <w:pPr>
        <w:rPr>
          <w:sz w:val="24"/>
          <w:szCs w:val="24"/>
        </w:rPr>
      </w:pPr>
      <w:r w:rsidRPr="5B05B961">
        <w:rPr>
          <w:sz w:val="24"/>
          <w:szCs w:val="24"/>
        </w:rPr>
        <w:t>The Past Efforts Review Team acknowledges the work and efforts taken by library colleagues, committees, and working groups in the past. These efforts have paved the way for the success of ongoing initiatives and can serve as a guide for facing new and continued challenges. Lessons learned through our review of past efforts include:</w:t>
      </w:r>
    </w:p>
    <w:p w:rsidRPr="001D5AD4" w:rsidR="0089568F" w:rsidP="0089568F" w:rsidRDefault="0089568F" w14:paraId="776EC716" w14:textId="07CA2EBE">
      <w:pPr>
        <w:pStyle w:val="ListParagraph"/>
        <w:numPr>
          <w:ilvl w:val="0"/>
          <w:numId w:val="5"/>
        </w:numPr>
        <w:spacing w:after="0"/>
        <w:rPr>
          <w:sz w:val="24"/>
          <w:szCs w:val="24"/>
        </w:rPr>
      </w:pPr>
      <w:r w:rsidRPr="001D5AD4">
        <w:rPr>
          <w:sz w:val="24"/>
          <w:szCs w:val="24"/>
        </w:rPr>
        <w:t>Events and optional training must be branded such that all stakeholders feel the event</w:t>
      </w:r>
    </w:p>
    <w:p w:rsidRPr="001D5AD4" w:rsidR="0089568F" w:rsidP="0089568F" w:rsidRDefault="0089568F" w14:paraId="6FD89518" w14:textId="77777777">
      <w:pPr>
        <w:spacing w:after="0"/>
        <w:ind w:firstLine="720"/>
        <w:rPr>
          <w:sz w:val="24"/>
          <w:szCs w:val="24"/>
        </w:rPr>
      </w:pPr>
      <w:r w:rsidRPr="001D5AD4">
        <w:rPr>
          <w:sz w:val="24"/>
          <w:szCs w:val="24"/>
        </w:rPr>
        <w:t>pertains to them.</w:t>
      </w:r>
    </w:p>
    <w:p w:rsidRPr="001D5AD4" w:rsidR="0089568F" w:rsidP="0089568F" w:rsidRDefault="0089568F" w14:paraId="62DCAE88" w14:textId="4A342FF4">
      <w:pPr>
        <w:pStyle w:val="ListParagraph"/>
        <w:numPr>
          <w:ilvl w:val="0"/>
          <w:numId w:val="5"/>
        </w:numPr>
        <w:spacing w:after="0"/>
        <w:rPr>
          <w:sz w:val="24"/>
          <w:szCs w:val="24"/>
        </w:rPr>
      </w:pPr>
      <w:r w:rsidRPr="001D5AD4">
        <w:rPr>
          <w:sz w:val="24"/>
          <w:szCs w:val="24"/>
        </w:rPr>
        <w:t>DEIA initiatives must be a shared priority with a loud voice, rather than the business of</w:t>
      </w:r>
    </w:p>
    <w:p w:rsidRPr="001D5AD4" w:rsidR="0089568F" w:rsidP="0089568F" w:rsidRDefault="0089568F" w14:paraId="47207823" w14:textId="77777777">
      <w:pPr>
        <w:spacing w:after="0"/>
        <w:ind w:firstLine="720"/>
        <w:rPr>
          <w:sz w:val="24"/>
          <w:szCs w:val="24"/>
        </w:rPr>
      </w:pPr>
      <w:r w:rsidRPr="001D5AD4">
        <w:rPr>
          <w:sz w:val="24"/>
          <w:szCs w:val="24"/>
        </w:rPr>
        <w:t>one or two committees.</w:t>
      </w:r>
    </w:p>
    <w:p w:rsidRPr="001D5AD4" w:rsidR="0089568F" w:rsidP="0089568F" w:rsidRDefault="0089568F" w14:paraId="43ADC3A9" w14:textId="2F6047FE">
      <w:pPr>
        <w:pStyle w:val="ListParagraph"/>
        <w:numPr>
          <w:ilvl w:val="0"/>
          <w:numId w:val="5"/>
        </w:numPr>
        <w:spacing w:after="0"/>
        <w:rPr>
          <w:sz w:val="24"/>
          <w:szCs w:val="24"/>
        </w:rPr>
      </w:pPr>
      <w:r w:rsidRPr="001D5AD4">
        <w:rPr>
          <w:sz w:val="24"/>
          <w:szCs w:val="24"/>
        </w:rPr>
        <w:t>Plans should be made to maintain the momentum of initiatives, through fostering</w:t>
      </w:r>
    </w:p>
    <w:p w:rsidRPr="001D5AD4" w:rsidR="0089568F" w:rsidP="0089568F" w:rsidRDefault="0089568F" w14:paraId="7C380847" w14:textId="5D66A33D">
      <w:pPr>
        <w:spacing w:after="0"/>
        <w:ind w:firstLine="720"/>
        <w:rPr>
          <w:sz w:val="24"/>
          <w:szCs w:val="24"/>
        </w:rPr>
      </w:pPr>
      <w:r w:rsidRPr="001D5AD4">
        <w:rPr>
          <w:sz w:val="24"/>
          <w:szCs w:val="24"/>
        </w:rPr>
        <w:t>greater buy-in at all levels of employment</w:t>
      </w:r>
      <w:r w:rsidRPr="001D5AD4" w:rsidR="0019378C">
        <w:rPr>
          <w:sz w:val="24"/>
          <w:szCs w:val="24"/>
        </w:rPr>
        <w:t>.</w:t>
      </w:r>
    </w:p>
    <w:p w:rsidRPr="001D5AD4" w:rsidR="0089568F" w:rsidP="0089568F" w:rsidRDefault="0089568F" w14:paraId="0CA27C7D" w14:textId="45913752">
      <w:pPr>
        <w:pStyle w:val="ListParagraph"/>
        <w:numPr>
          <w:ilvl w:val="0"/>
          <w:numId w:val="5"/>
        </w:numPr>
        <w:spacing w:after="0"/>
        <w:rPr>
          <w:sz w:val="24"/>
          <w:szCs w:val="24"/>
        </w:rPr>
      </w:pPr>
      <w:r w:rsidRPr="001D5AD4">
        <w:rPr>
          <w:sz w:val="24"/>
          <w:szCs w:val="24"/>
        </w:rPr>
        <w:t>Communication is key</w:t>
      </w:r>
      <w:r w:rsidRPr="001D5AD4" w:rsidR="0019378C">
        <w:rPr>
          <w:sz w:val="24"/>
          <w:szCs w:val="24"/>
        </w:rPr>
        <w:t>.</w:t>
      </w:r>
    </w:p>
    <w:p w:rsidRPr="001D5AD4" w:rsidR="0089568F" w:rsidP="0089568F" w:rsidRDefault="0089568F" w14:paraId="59ECE331" w14:textId="77777777">
      <w:pPr>
        <w:rPr>
          <w:b/>
          <w:bCs/>
          <w:sz w:val="24"/>
          <w:szCs w:val="24"/>
        </w:rPr>
      </w:pPr>
    </w:p>
    <w:p w:rsidRPr="001D5AD4" w:rsidR="0089568F" w:rsidP="0089568F" w:rsidRDefault="32A25E85" w14:paraId="508E8214" w14:textId="249DEF2A">
      <w:pPr>
        <w:rPr>
          <w:b/>
          <w:bCs/>
          <w:sz w:val="24"/>
          <w:szCs w:val="24"/>
        </w:rPr>
      </w:pPr>
      <w:r w:rsidRPr="32A25E85">
        <w:rPr>
          <w:b/>
          <w:bCs/>
          <w:sz w:val="24"/>
          <w:szCs w:val="24"/>
        </w:rPr>
        <w:t>In response to these lessons, the Past Efforts Review subgroup recommends the following:</w:t>
      </w:r>
    </w:p>
    <w:p w:rsidRPr="001D5AD4" w:rsidR="0089568F" w:rsidP="0089568F" w:rsidRDefault="0089568F" w14:paraId="06211BBA" w14:textId="6F042EA9">
      <w:pPr>
        <w:pStyle w:val="ListParagraph"/>
        <w:numPr>
          <w:ilvl w:val="0"/>
          <w:numId w:val="5"/>
        </w:numPr>
        <w:rPr>
          <w:sz w:val="24"/>
          <w:szCs w:val="24"/>
        </w:rPr>
      </w:pPr>
      <w:r w:rsidRPr="001D5AD4">
        <w:rPr>
          <w:sz w:val="24"/>
          <w:szCs w:val="24"/>
        </w:rPr>
        <w:t>DEIA prioritization must come from the top down</w:t>
      </w:r>
      <w:r w:rsidRPr="001D5AD4" w:rsidR="0019378C">
        <w:rPr>
          <w:sz w:val="24"/>
          <w:szCs w:val="24"/>
        </w:rPr>
        <w:t>.</w:t>
      </w:r>
    </w:p>
    <w:p w:rsidRPr="001D5AD4" w:rsidR="0089568F" w:rsidP="0089568F" w:rsidRDefault="0089568F" w14:paraId="3F31559C" w14:textId="0E7EFC7D">
      <w:pPr>
        <w:pStyle w:val="ListParagraph"/>
        <w:numPr>
          <w:ilvl w:val="0"/>
          <w:numId w:val="5"/>
        </w:numPr>
        <w:rPr>
          <w:sz w:val="24"/>
          <w:szCs w:val="24"/>
        </w:rPr>
      </w:pPr>
      <w:r w:rsidRPr="001D5AD4">
        <w:rPr>
          <w:sz w:val="24"/>
          <w:szCs w:val="24"/>
        </w:rPr>
        <w:t>Efforts should be made to increase buy-in at the organizational level</w:t>
      </w:r>
      <w:r w:rsidRPr="001D5AD4" w:rsidR="0019378C">
        <w:rPr>
          <w:sz w:val="24"/>
          <w:szCs w:val="24"/>
        </w:rPr>
        <w:t>.</w:t>
      </w:r>
    </w:p>
    <w:p w:rsidRPr="001D5AD4" w:rsidR="00693174" w:rsidP="0089568F" w:rsidRDefault="19F4A0AA" w14:paraId="200E3474" w14:textId="38A8FAE3">
      <w:pPr>
        <w:pStyle w:val="ListParagraph"/>
        <w:numPr>
          <w:ilvl w:val="0"/>
          <w:numId w:val="5"/>
        </w:numPr>
        <w:rPr>
          <w:sz w:val="24"/>
          <w:szCs w:val="24"/>
        </w:rPr>
      </w:pPr>
      <w:r w:rsidRPr="19F4A0AA">
        <w:rPr>
          <w:sz w:val="24"/>
          <w:szCs w:val="24"/>
        </w:rPr>
        <w:t xml:space="preserve">The </w:t>
      </w:r>
      <w:proofErr w:type="gramStart"/>
      <w:r w:rsidRPr="19F4A0AA">
        <w:rPr>
          <w:sz w:val="24"/>
          <w:szCs w:val="24"/>
        </w:rPr>
        <w:t>Library</w:t>
      </w:r>
      <w:proofErr w:type="gramEnd"/>
      <w:r w:rsidRPr="19F4A0AA">
        <w:rPr>
          <w:sz w:val="24"/>
          <w:szCs w:val="24"/>
        </w:rPr>
        <w:t xml:space="preserve"> should strive to be a leader in campus wide DEIA initiatives and conversations, championing existing efforts and spearheading new ones.</w:t>
      </w:r>
    </w:p>
    <w:p w:rsidRPr="001D5AD4" w:rsidR="002B2CA7" w:rsidP="00BC0F64" w:rsidRDefault="00693174" w14:paraId="4BEFB7AF" w14:textId="345B10BD">
      <w:pPr>
        <w:rPr>
          <w:sz w:val="24"/>
          <w:szCs w:val="24"/>
        </w:rPr>
      </w:pPr>
      <w:r w:rsidRPr="001D5AD4">
        <w:rPr>
          <w:sz w:val="24"/>
          <w:szCs w:val="24"/>
        </w:rPr>
        <w:t xml:space="preserve">The Past Efforts Team’s contributions led to the creation of the Consultancy Support Team. </w:t>
      </w:r>
    </w:p>
    <w:p w:rsidRPr="00453865" w:rsidR="002A1902" w:rsidP="00BC0F64" w:rsidRDefault="006C341D" w14:paraId="2A6CB001" w14:textId="42DA4E04">
      <w:r w:rsidRPr="001D5AD4">
        <w:rPr>
          <w:b/>
          <w:bCs/>
          <w:sz w:val="24"/>
          <w:szCs w:val="24"/>
        </w:rPr>
        <w:t>Past Efforts Review Report</w:t>
      </w:r>
      <w:r w:rsidRPr="001D5AD4">
        <w:rPr>
          <w:sz w:val="24"/>
          <w:szCs w:val="24"/>
        </w:rPr>
        <w:t xml:space="preserve"> - </w:t>
      </w:r>
      <w:r w:rsidRPr="001D5AD4" w:rsidR="002A1902">
        <w:rPr>
          <w:sz w:val="24"/>
          <w:szCs w:val="24"/>
        </w:rPr>
        <w:t xml:space="preserve"> </w:t>
      </w:r>
      <w:hyperlink w:history="1" r:id="rId11">
        <w:r w:rsidRPr="001D5AD4">
          <w:rPr>
            <w:rStyle w:val="Hyperlink"/>
            <w:sz w:val="24"/>
            <w:szCs w:val="24"/>
          </w:rPr>
          <w:t>https://uofi.box.com/s/qiyciqiicnh5pp252rxqlevqpejpc7v8</w:t>
        </w:r>
      </w:hyperlink>
      <w:r>
        <w:t xml:space="preserve"> </w:t>
      </w:r>
    </w:p>
    <w:p w:rsidR="00453865" w:rsidP="00A02B89" w:rsidRDefault="00453865" w14:paraId="0E2D9E04" w14:textId="77777777">
      <w:pPr>
        <w:pStyle w:val="Heading4"/>
        <w:rPr>
          <w:i w:val="0"/>
          <w:iCs w:val="0"/>
        </w:rPr>
      </w:pPr>
    </w:p>
    <w:p w:rsidRPr="00E51C62" w:rsidR="00A02B89" w:rsidP="547B8A56" w:rsidRDefault="547B8A56" w14:paraId="640D226C" w14:textId="5731022F">
      <w:pPr>
        <w:pStyle w:val="Heading4"/>
        <w:rPr>
          <w:i w:val="0"/>
          <w:iCs w:val="0"/>
          <w:sz w:val="24"/>
          <w:szCs w:val="24"/>
        </w:rPr>
      </w:pPr>
      <w:r w:rsidRPr="00E51C62">
        <w:rPr>
          <w:i w:val="0"/>
          <w:iCs w:val="0"/>
          <w:sz w:val="24"/>
          <w:szCs w:val="24"/>
        </w:rPr>
        <w:t>CONSULTANCY SUPPORT TEAM</w:t>
      </w:r>
    </w:p>
    <w:p w:rsidR="4BBC48DA" w:rsidP="4BBC48DA" w:rsidRDefault="0D4C8E69" w14:paraId="27C33C5C" w14:textId="3C1668F7">
      <w:r w:rsidRPr="0D4C8E69">
        <w:rPr>
          <w:b/>
          <w:bCs/>
        </w:rPr>
        <w:t>Team members</w:t>
      </w:r>
      <w:r>
        <w:t>: Chris Prom, Jen-</w:t>
      </w:r>
      <w:proofErr w:type="spellStart"/>
      <w:r>
        <w:t>chien</w:t>
      </w:r>
      <w:proofErr w:type="spellEnd"/>
      <w:r>
        <w:t xml:space="preserve"> Yu, Jake MacGregor, Victor Jones Jr., Zoe Revell, Sylvia Figueroa Ortiz, Elisabeth Paulus </w:t>
      </w:r>
    </w:p>
    <w:p w:rsidRPr="001D5AD4" w:rsidR="00BC0F64" w:rsidP="4BBC48DA" w:rsidRDefault="1E27572D" w14:paraId="1CB8433F" w14:textId="411F1718">
      <w:pPr>
        <w:rPr>
          <w:sz w:val="24"/>
          <w:szCs w:val="24"/>
        </w:rPr>
      </w:pPr>
      <w:r w:rsidRPr="1E27572D">
        <w:rPr>
          <w:sz w:val="24"/>
          <w:szCs w:val="24"/>
        </w:rPr>
        <w:t xml:space="preserve">The Consultancy Support Team was created in response to Year One and Year Two Goals: </w:t>
      </w:r>
    </w:p>
    <w:p w:rsidRPr="001D5AD4" w:rsidR="00BC0F64" w:rsidP="00BC0F64" w:rsidRDefault="00BC0F64" w14:paraId="27F63A7C" w14:textId="01A85551">
      <w:pPr>
        <w:pStyle w:val="ListParagraph"/>
        <w:numPr>
          <w:ilvl w:val="0"/>
          <w:numId w:val="6"/>
        </w:numPr>
        <w:rPr>
          <w:sz w:val="24"/>
          <w:szCs w:val="24"/>
        </w:rPr>
      </w:pPr>
      <w:r w:rsidRPr="001D5AD4">
        <w:rPr>
          <w:sz w:val="24"/>
          <w:szCs w:val="24"/>
        </w:rPr>
        <w:t xml:space="preserve">Identify, vet, and make a recommendation to Library leadership for a consultant who specializes in DEIA work to provide training, facilitation, and consultation to the </w:t>
      </w:r>
      <w:proofErr w:type="gramStart"/>
      <w:r w:rsidRPr="001D5AD4">
        <w:rPr>
          <w:sz w:val="24"/>
          <w:szCs w:val="24"/>
        </w:rPr>
        <w:t>Library</w:t>
      </w:r>
      <w:proofErr w:type="gramEnd"/>
      <w:r w:rsidRPr="001D5AD4">
        <w:rPr>
          <w:sz w:val="24"/>
          <w:szCs w:val="24"/>
        </w:rPr>
        <w:t xml:space="preserve"> on its specific needs, challenges, and opportunities for improving DEIA.</w:t>
      </w:r>
    </w:p>
    <w:p w:rsidRPr="001D5AD4" w:rsidR="00BC0F64" w:rsidP="00BC0F64" w:rsidRDefault="00BC0F64" w14:paraId="5010C866" w14:textId="6B389DE8">
      <w:pPr>
        <w:pStyle w:val="ListParagraph"/>
        <w:numPr>
          <w:ilvl w:val="0"/>
          <w:numId w:val="6"/>
        </w:numPr>
        <w:rPr>
          <w:sz w:val="24"/>
          <w:szCs w:val="24"/>
        </w:rPr>
      </w:pPr>
      <w:r w:rsidRPr="001D5AD4">
        <w:rPr>
          <w:sz w:val="24"/>
          <w:szCs w:val="24"/>
        </w:rPr>
        <w:t xml:space="preserve">Propose methods to raise awareness that every individual in the </w:t>
      </w:r>
      <w:proofErr w:type="gramStart"/>
      <w:r w:rsidRPr="001D5AD4">
        <w:rPr>
          <w:sz w:val="24"/>
          <w:szCs w:val="24"/>
        </w:rPr>
        <w:t>Library</w:t>
      </w:r>
      <w:proofErr w:type="gramEnd"/>
      <w:r w:rsidRPr="001D5AD4">
        <w:rPr>
          <w:sz w:val="24"/>
          <w:szCs w:val="24"/>
        </w:rPr>
        <w:t xml:space="preserve"> is responsible for creating a respectful, civil, and inclusive environment.</w:t>
      </w:r>
    </w:p>
    <w:p w:rsidRPr="001D5AD4" w:rsidR="006C341D" w:rsidP="006C341D" w:rsidRDefault="006C341D" w14:paraId="30DCA092" w14:textId="7A921B26">
      <w:pPr>
        <w:pStyle w:val="ListParagraph"/>
        <w:numPr>
          <w:ilvl w:val="0"/>
          <w:numId w:val="6"/>
        </w:numPr>
        <w:rPr>
          <w:sz w:val="24"/>
          <w:szCs w:val="24"/>
        </w:rPr>
      </w:pPr>
      <w:r w:rsidRPr="001D5AD4">
        <w:rPr>
          <w:sz w:val="24"/>
          <w:szCs w:val="24"/>
        </w:rPr>
        <w:t>Summarize the specific needs, challenges, and opportunities for improving DEIA within the Library</w:t>
      </w:r>
    </w:p>
    <w:p w:rsidRPr="001D5AD4" w:rsidR="00D500B6" w:rsidP="00D500B6" w:rsidRDefault="3B2E9CDC" w14:paraId="52287D43" w14:textId="2FD046C7">
      <w:pPr>
        <w:rPr>
          <w:sz w:val="24"/>
          <w:szCs w:val="24"/>
        </w:rPr>
      </w:pPr>
      <w:r w:rsidRPr="3B2E9CDC">
        <w:rPr>
          <w:sz w:val="24"/>
          <w:szCs w:val="24"/>
        </w:rPr>
        <w:t xml:space="preserve">The Consultancy Support Team coordinated meetings and discussions to identify a DEIA consultant for developing a DEIA training series. The Team recommended </w:t>
      </w:r>
      <w:hyperlink r:id="rId12">
        <w:r w:rsidRPr="3B2E9CDC">
          <w:rPr>
            <w:rStyle w:val="Hyperlink"/>
            <w:sz w:val="24"/>
            <w:szCs w:val="24"/>
          </w:rPr>
          <w:t xml:space="preserve">Dr. Ellen </w:t>
        </w:r>
        <w:proofErr w:type="spellStart"/>
        <w:r w:rsidRPr="3B2E9CDC">
          <w:rPr>
            <w:rStyle w:val="Hyperlink"/>
            <w:sz w:val="24"/>
            <w:szCs w:val="24"/>
          </w:rPr>
          <w:t>Burts</w:t>
        </w:r>
        <w:proofErr w:type="spellEnd"/>
        <w:r w:rsidRPr="3B2E9CDC">
          <w:rPr>
            <w:rStyle w:val="Hyperlink"/>
            <w:sz w:val="24"/>
            <w:szCs w:val="24"/>
          </w:rPr>
          <w:t>-</w:t>
        </w:r>
        <w:r w:rsidRPr="3B2E9CDC">
          <w:rPr>
            <w:rStyle w:val="Hyperlink"/>
            <w:sz w:val="24"/>
            <w:szCs w:val="24"/>
          </w:rPr>
          <w:lastRenderedPageBreak/>
          <w:t>Cooper,</w:t>
        </w:r>
      </w:hyperlink>
      <w:r w:rsidRPr="3B2E9CDC">
        <w:rPr>
          <w:sz w:val="24"/>
          <w:szCs w:val="24"/>
        </w:rPr>
        <w:t xml:space="preserve"> of Improve Consulting and Training Group.  Due to an increased need for collaboration and communication, the Consultancy Support Team merged with the Improve DEIA HR Efforts and Processes </w:t>
      </w:r>
      <w:proofErr w:type="spellStart"/>
      <w:r w:rsidRPr="3B2E9CDC">
        <w:rPr>
          <w:sz w:val="24"/>
          <w:szCs w:val="24"/>
        </w:rPr>
        <w:t>Subteam</w:t>
      </w:r>
      <w:proofErr w:type="spellEnd"/>
      <w:r w:rsidRPr="3B2E9CDC">
        <w:rPr>
          <w:sz w:val="24"/>
          <w:szCs w:val="24"/>
        </w:rPr>
        <w:t xml:space="preserve">.  Together, in collaboration with Dr. </w:t>
      </w:r>
      <w:proofErr w:type="spellStart"/>
      <w:r w:rsidRPr="3B2E9CDC">
        <w:rPr>
          <w:sz w:val="24"/>
          <w:szCs w:val="24"/>
        </w:rPr>
        <w:t>Burts</w:t>
      </w:r>
      <w:proofErr w:type="spellEnd"/>
      <w:r w:rsidRPr="3B2E9CDC">
        <w:rPr>
          <w:sz w:val="24"/>
          <w:szCs w:val="24"/>
        </w:rPr>
        <w:t>-Cooper, and her team, the Task Force was able to create a DEIA Educational Workshop Series.  This series is comprised of 5 modules: Library Culture and Engagement; DEIA Engagement; Library Teamwork and Collaboration; Personal Management; and Communication Management.</w:t>
      </w:r>
    </w:p>
    <w:p w:rsidRPr="001D5AD4" w:rsidR="006C341D" w:rsidP="00A02B89" w:rsidRDefault="006C341D" w14:paraId="0C97A809" w14:textId="026A1444">
      <w:pPr>
        <w:pStyle w:val="Heading4"/>
        <w:rPr>
          <w:i w:val="0"/>
          <w:iCs w:val="0"/>
          <w:sz w:val="24"/>
          <w:szCs w:val="24"/>
        </w:rPr>
      </w:pPr>
    </w:p>
    <w:p w:rsidRPr="00E51C62" w:rsidR="00A02B89" w:rsidP="00A02B89" w:rsidRDefault="4BBC48DA" w14:paraId="2EF9D97D" w14:textId="2A8A0968">
      <w:pPr>
        <w:pStyle w:val="Heading4"/>
        <w:rPr>
          <w:i w:val="0"/>
          <w:iCs w:val="0"/>
          <w:sz w:val="24"/>
          <w:szCs w:val="24"/>
        </w:rPr>
      </w:pPr>
      <w:r w:rsidRPr="00E51C62">
        <w:rPr>
          <w:i w:val="0"/>
          <w:iCs w:val="0"/>
          <w:sz w:val="24"/>
          <w:szCs w:val="24"/>
        </w:rPr>
        <w:t xml:space="preserve">IMPROVE DEIA HR EFFORTS AND PROCESSES SUBTEAM </w:t>
      </w:r>
    </w:p>
    <w:p w:rsidR="005F3E0B" w:rsidP="4BBC48DA" w:rsidRDefault="0D4C8E69" w14:paraId="1A47A26D" w14:textId="4D37E6B4">
      <w:r w:rsidRPr="0D4C8E69">
        <w:rPr>
          <w:b/>
          <w:bCs/>
        </w:rPr>
        <w:t>Team members</w:t>
      </w:r>
      <w:r>
        <w:t xml:space="preserve">: Jake MacGregor, Elisabeth Paulus, Joe </w:t>
      </w:r>
      <w:proofErr w:type="spellStart"/>
      <w:r>
        <w:t>Lenkart</w:t>
      </w:r>
      <w:proofErr w:type="spellEnd"/>
      <w:r>
        <w:t>, Zoe Revell, Victor Jones Jr., Erik Chapman, Jen-</w:t>
      </w:r>
      <w:proofErr w:type="spellStart"/>
      <w:r>
        <w:t>chien</w:t>
      </w:r>
      <w:proofErr w:type="spellEnd"/>
      <w:r>
        <w:t xml:space="preserve"> Yu </w:t>
      </w:r>
    </w:p>
    <w:p w:rsidRPr="001D5AD4" w:rsidR="4BBC48DA" w:rsidP="4BBC48DA" w:rsidRDefault="18CE508F" w14:paraId="2AEB4C37" w14:textId="1DD9A21B">
      <w:pPr>
        <w:rPr>
          <w:sz w:val="24"/>
          <w:szCs w:val="24"/>
        </w:rPr>
      </w:pPr>
      <w:r w:rsidRPr="18CE508F">
        <w:rPr>
          <w:sz w:val="24"/>
          <w:szCs w:val="24"/>
        </w:rPr>
        <w:t xml:space="preserve">This </w:t>
      </w:r>
      <w:proofErr w:type="spellStart"/>
      <w:r w:rsidRPr="18CE508F">
        <w:rPr>
          <w:sz w:val="24"/>
          <w:szCs w:val="24"/>
        </w:rPr>
        <w:t>subteam</w:t>
      </w:r>
      <w:proofErr w:type="spellEnd"/>
      <w:r w:rsidRPr="18CE508F">
        <w:rPr>
          <w:sz w:val="24"/>
          <w:szCs w:val="24"/>
        </w:rPr>
        <w:t xml:space="preserve"> was created in response to Year Two Goal:  </w:t>
      </w:r>
    </w:p>
    <w:p w:rsidRPr="001D5AD4" w:rsidR="005F3E0B" w:rsidP="005F3E0B" w:rsidRDefault="005F3E0B" w14:paraId="43D3E0BE" w14:textId="2521FDF3">
      <w:pPr>
        <w:pStyle w:val="ListParagraph"/>
        <w:numPr>
          <w:ilvl w:val="0"/>
          <w:numId w:val="7"/>
        </w:numPr>
        <w:rPr>
          <w:sz w:val="24"/>
          <w:szCs w:val="24"/>
        </w:rPr>
      </w:pPr>
      <w:r w:rsidRPr="001D5AD4">
        <w:rPr>
          <w:sz w:val="24"/>
          <w:szCs w:val="24"/>
        </w:rPr>
        <w:t xml:space="preserve">Review and recommend practices and processes that help the </w:t>
      </w:r>
      <w:proofErr w:type="gramStart"/>
      <w:r w:rsidRPr="001D5AD4">
        <w:rPr>
          <w:sz w:val="24"/>
          <w:szCs w:val="24"/>
        </w:rPr>
        <w:t>Library</w:t>
      </w:r>
      <w:proofErr w:type="gramEnd"/>
      <w:r w:rsidRPr="001D5AD4">
        <w:rPr>
          <w:sz w:val="24"/>
          <w:szCs w:val="24"/>
        </w:rPr>
        <w:t xml:space="preserve"> improve DEIA efforts (for example, how processes relating to hiring, onboarding, performance management, and career development can be updated or changed to better support DEIA in the Library).</w:t>
      </w:r>
    </w:p>
    <w:p w:rsidRPr="001D5AD4" w:rsidR="006C341D" w:rsidP="005F3E0B" w:rsidRDefault="1604D2B0" w14:paraId="24181C09" w14:textId="510314AB">
      <w:pPr>
        <w:pStyle w:val="ListParagraph"/>
        <w:numPr>
          <w:ilvl w:val="0"/>
          <w:numId w:val="7"/>
        </w:numPr>
        <w:rPr>
          <w:sz w:val="24"/>
          <w:szCs w:val="24"/>
        </w:rPr>
      </w:pPr>
      <w:r w:rsidRPr="1604D2B0">
        <w:rPr>
          <w:sz w:val="24"/>
          <w:szCs w:val="24"/>
        </w:rPr>
        <w:t>Develop a process for existing Library committees (and efforts within Library units) to better coordinate and share information and events that support DEIA.</w:t>
      </w:r>
    </w:p>
    <w:p w:rsidR="1604D2B0" w:rsidP="1604D2B0" w:rsidRDefault="6E9FE9D8" w14:paraId="45378141" w14:textId="03FD7256">
      <w:pPr>
        <w:rPr>
          <w:sz w:val="24"/>
          <w:szCs w:val="24"/>
        </w:rPr>
      </w:pPr>
      <w:r w:rsidRPr="6E9FE9D8">
        <w:rPr>
          <w:sz w:val="24"/>
          <w:szCs w:val="24"/>
        </w:rPr>
        <w:t xml:space="preserve">This </w:t>
      </w:r>
      <w:proofErr w:type="spellStart"/>
      <w:r w:rsidRPr="6E9FE9D8">
        <w:rPr>
          <w:sz w:val="24"/>
          <w:szCs w:val="24"/>
        </w:rPr>
        <w:t>subteam</w:t>
      </w:r>
      <w:proofErr w:type="spellEnd"/>
      <w:r w:rsidRPr="6E9FE9D8">
        <w:rPr>
          <w:sz w:val="24"/>
          <w:szCs w:val="24"/>
        </w:rPr>
        <w:t xml:space="preserve"> developed a list of recommendations that included: implementing pulse surveys, updating the exit interview process, updating the onboarding survey, and introducing stay interviews.</w:t>
      </w:r>
    </w:p>
    <w:p w:rsidRPr="001D5AD4" w:rsidR="006C341D" w:rsidP="006C341D" w:rsidRDefault="006C341D" w14:paraId="6E61C1D2" w14:textId="2AE4395F">
      <w:pPr>
        <w:rPr>
          <w:sz w:val="24"/>
          <w:szCs w:val="24"/>
        </w:rPr>
      </w:pPr>
      <w:r w:rsidRPr="001D5AD4">
        <w:rPr>
          <w:b/>
          <w:bCs/>
          <w:sz w:val="24"/>
          <w:szCs w:val="24"/>
        </w:rPr>
        <w:t>Recommendations for Gathering Employee Input to Improve Organizational Culture</w:t>
      </w:r>
      <w:r w:rsidRPr="001D5AD4">
        <w:rPr>
          <w:sz w:val="24"/>
          <w:szCs w:val="24"/>
        </w:rPr>
        <w:t xml:space="preserve"> - </w:t>
      </w:r>
      <w:hyperlink w:history="1" r:id="rId13">
        <w:r w:rsidRPr="001D5AD4">
          <w:rPr>
            <w:rStyle w:val="Hyperlink"/>
            <w:sz w:val="24"/>
            <w:szCs w:val="24"/>
          </w:rPr>
          <w:t>https://uofi.box.com/s/bo9rsp1sogdkw4mk7vtjzmwzjdnj015x</w:t>
        </w:r>
      </w:hyperlink>
      <w:r w:rsidRPr="001D5AD4">
        <w:rPr>
          <w:sz w:val="24"/>
          <w:szCs w:val="24"/>
        </w:rPr>
        <w:t xml:space="preserve"> </w:t>
      </w:r>
    </w:p>
    <w:p w:rsidRPr="001D5AD4" w:rsidR="006C341D" w:rsidP="006C341D" w:rsidRDefault="006C341D" w14:paraId="1079C1D7" w14:textId="0FF1ADCD">
      <w:pPr>
        <w:rPr>
          <w:sz w:val="24"/>
          <w:szCs w:val="24"/>
        </w:rPr>
      </w:pPr>
      <w:r w:rsidRPr="001D5AD4">
        <w:rPr>
          <w:b/>
          <w:bCs/>
          <w:sz w:val="24"/>
          <w:szCs w:val="24"/>
        </w:rPr>
        <w:t xml:space="preserve">University Library DEIA Training Modules, developed in collaboration with Dr. Ellen </w:t>
      </w:r>
      <w:proofErr w:type="spellStart"/>
      <w:r w:rsidRPr="001D5AD4">
        <w:rPr>
          <w:b/>
          <w:bCs/>
          <w:sz w:val="24"/>
          <w:szCs w:val="24"/>
        </w:rPr>
        <w:t>Burts</w:t>
      </w:r>
      <w:proofErr w:type="spellEnd"/>
      <w:r w:rsidRPr="001D5AD4">
        <w:rPr>
          <w:b/>
          <w:bCs/>
          <w:sz w:val="24"/>
          <w:szCs w:val="24"/>
        </w:rPr>
        <w:t>-Cooper</w:t>
      </w:r>
      <w:r w:rsidRPr="001D5AD4">
        <w:rPr>
          <w:sz w:val="24"/>
          <w:szCs w:val="24"/>
        </w:rPr>
        <w:t xml:space="preserve"> - </w:t>
      </w:r>
      <w:hyperlink w:history="1" r:id="rId14">
        <w:r w:rsidRPr="001D5AD4">
          <w:rPr>
            <w:rStyle w:val="Hyperlink"/>
            <w:sz w:val="24"/>
            <w:szCs w:val="24"/>
          </w:rPr>
          <w:t>https://uofi.box.com/s/7hc4agw4cft5zb7pk394qaeoymwny5dn</w:t>
        </w:r>
      </w:hyperlink>
      <w:r w:rsidRPr="001D5AD4">
        <w:rPr>
          <w:sz w:val="24"/>
          <w:szCs w:val="24"/>
        </w:rPr>
        <w:t xml:space="preserve"> </w:t>
      </w:r>
    </w:p>
    <w:p w:rsidRPr="006C341D" w:rsidR="006C341D" w:rsidP="006C341D" w:rsidRDefault="006C341D" w14:paraId="63AD6783" w14:textId="77777777"/>
    <w:p w:rsidR="00A02B89" w:rsidP="00A02B89" w:rsidRDefault="00A02B89" w14:paraId="1776B86A" w14:textId="07FE6517">
      <w:pPr>
        <w:pStyle w:val="Heading3"/>
      </w:pPr>
      <w:r>
        <w:t xml:space="preserve">RECOMMENDATIONS </w:t>
      </w:r>
    </w:p>
    <w:p w:rsidRPr="00C75C41" w:rsidR="006C341D" w:rsidP="006C341D" w:rsidRDefault="18CE508F" w14:paraId="0BE20DB7" w14:textId="43E15D9D">
      <w:pPr>
        <w:rPr>
          <w:rFonts w:ascii="Calibri" w:hAnsi="Calibri" w:eastAsia="Calibri" w:cs="Calibri"/>
          <w:sz w:val="24"/>
          <w:szCs w:val="24"/>
        </w:rPr>
      </w:pPr>
      <w:r w:rsidRPr="18CE508F">
        <w:rPr>
          <w:rFonts w:ascii="Calibri" w:hAnsi="Calibri" w:eastAsia="Calibri" w:cs="Calibri"/>
          <w:sz w:val="24"/>
          <w:szCs w:val="24"/>
        </w:rPr>
        <w:t xml:space="preserve">The DEIA Task Force recommends the following actions: </w:t>
      </w:r>
    </w:p>
    <w:p w:rsidRPr="001D5AD4" w:rsidR="006C341D" w:rsidP="006C341D" w:rsidRDefault="0032071F" w14:paraId="7A34DBE0" w14:textId="0BDE152D">
      <w:pPr>
        <w:pStyle w:val="ListParagraph"/>
        <w:numPr>
          <w:ilvl w:val="0"/>
          <w:numId w:val="8"/>
        </w:numPr>
        <w:rPr>
          <w:rFonts w:ascii="Calibri" w:hAnsi="Calibri" w:eastAsia="Calibri" w:cs="Calibri"/>
          <w:sz w:val="24"/>
          <w:szCs w:val="24"/>
        </w:rPr>
      </w:pPr>
      <w:r w:rsidRPr="001D5AD4">
        <w:rPr>
          <w:rFonts w:ascii="Calibri" w:hAnsi="Calibri" w:eastAsia="Calibri" w:cs="Calibri"/>
          <w:sz w:val="24"/>
          <w:szCs w:val="24"/>
        </w:rPr>
        <w:t>Re-envisioning the Library’s Diversity Committee</w:t>
      </w:r>
      <w:r w:rsidRPr="001D5AD4" w:rsidR="006C341D">
        <w:rPr>
          <w:rFonts w:ascii="Calibri" w:hAnsi="Calibri" w:eastAsia="Calibri" w:cs="Calibri"/>
          <w:sz w:val="24"/>
          <w:szCs w:val="24"/>
        </w:rPr>
        <w:t>.</w:t>
      </w:r>
    </w:p>
    <w:p w:rsidRPr="001D5AD4" w:rsidR="006C341D" w:rsidP="006C341D" w:rsidRDefault="00F368CA" w14:paraId="58E41BA1" w14:textId="5A294A80">
      <w:pPr>
        <w:pStyle w:val="ListParagraph"/>
        <w:numPr>
          <w:ilvl w:val="1"/>
          <w:numId w:val="8"/>
        </w:numPr>
        <w:rPr>
          <w:rFonts w:ascii="Calibri" w:hAnsi="Calibri" w:eastAsia="Calibri" w:cs="Calibri"/>
          <w:sz w:val="24"/>
          <w:szCs w:val="24"/>
        </w:rPr>
      </w:pPr>
      <w:r>
        <w:rPr>
          <w:rFonts w:ascii="Calibri" w:hAnsi="Calibri" w:eastAsia="Calibri" w:cs="Calibri"/>
          <w:sz w:val="24"/>
          <w:szCs w:val="24"/>
        </w:rPr>
        <w:t>The Director of DEIA</w:t>
      </w:r>
      <w:r w:rsidRPr="001D5AD4" w:rsidR="0032071F">
        <w:rPr>
          <w:rFonts w:ascii="Calibri" w:hAnsi="Calibri" w:eastAsia="Calibri" w:cs="Calibri"/>
          <w:sz w:val="24"/>
          <w:szCs w:val="24"/>
        </w:rPr>
        <w:t xml:space="preserve"> will create a charge and present it to the Library Executive Committee.</w:t>
      </w:r>
    </w:p>
    <w:p w:rsidRPr="001D5AD4" w:rsidR="006C341D" w:rsidP="006C341D" w:rsidRDefault="006C341D" w14:paraId="4204E80C" w14:textId="77777777">
      <w:pPr>
        <w:pStyle w:val="ListParagraph"/>
        <w:numPr>
          <w:ilvl w:val="0"/>
          <w:numId w:val="8"/>
        </w:numPr>
        <w:rPr>
          <w:rFonts w:ascii="Calibri" w:hAnsi="Calibri" w:eastAsia="Calibri" w:cs="Calibri"/>
          <w:sz w:val="24"/>
          <w:szCs w:val="24"/>
        </w:rPr>
      </w:pPr>
      <w:r w:rsidRPr="001D5AD4">
        <w:rPr>
          <w:rFonts w:ascii="Calibri" w:hAnsi="Calibri" w:eastAsia="Calibri" w:cs="Calibri"/>
          <w:sz w:val="24"/>
          <w:szCs w:val="24"/>
        </w:rPr>
        <w:t xml:space="preserve">Implement recommendations for gathering employee input to improve organization culture. </w:t>
      </w:r>
    </w:p>
    <w:p w:rsidRPr="001D5AD4" w:rsidR="006C341D" w:rsidP="006C341D" w:rsidRDefault="41975AEE" w14:paraId="5146F82A" w14:textId="03373D1E">
      <w:pPr>
        <w:pStyle w:val="ListParagraph"/>
        <w:numPr>
          <w:ilvl w:val="1"/>
          <w:numId w:val="8"/>
        </w:numPr>
        <w:rPr>
          <w:rFonts w:ascii="Calibri" w:hAnsi="Calibri" w:eastAsia="Calibri" w:cs="Calibri"/>
          <w:sz w:val="24"/>
          <w:szCs w:val="24"/>
        </w:rPr>
      </w:pPr>
      <w:r w:rsidRPr="41975AEE">
        <w:rPr>
          <w:rFonts w:ascii="Calibri" w:hAnsi="Calibri" w:eastAsia="Calibri" w:cs="Calibri"/>
          <w:sz w:val="24"/>
          <w:szCs w:val="24"/>
        </w:rPr>
        <w:t>In addition to recommendations from the Past Efforts Team, focus groups, and base surveys, we recommend implementing pulse surveys, updating the exit interview process, updating the onboarding survey, and conducting stay interviews. These efforts would be led by Library Human Resources.</w:t>
      </w:r>
    </w:p>
    <w:p w:rsidRPr="001D5AD4" w:rsidR="006C341D" w:rsidP="006C341D" w:rsidRDefault="006C341D" w14:paraId="2AAB3B00" w14:textId="77777777">
      <w:pPr>
        <w:pStyle w:val="ListParagraph"/>
        <w:numPr>
          <w:ilvl w:val="0"/>
          <w:numId w:val="8"/>
        </w:numPr>
        <w:rPr>
          <w:rFonts w:ascii="Calibri" w:hAnsi="Calibri" w:eastAsia="Calibri" w:cs="Calibri"/>
          <w:sz w:val="24"/>
          <w:szCs w:val="24"/>
        </w:rPr>
      </w:pPr>
      <w:r w:rsidRPr="001D5AD4">
        <w:rPr>
          <w:rFonts w:ascii="Calibri" w:hAnsi="Calibri" w:eastAsia="Calibri" w:cs="Calibri"/>
          <w:sz w:val="24"/>
          <w:szCs w:val="24"/>
        </w:rPr>
        <w:lastRenderedPageBreak/>
        <w:t xml:space="preserve">Provide staffing support to sustain the progress of DEIA in the University Library by informing the work of the Director of DEIA. </w:t>
      </w:r>
    </w:p>
    <w:p w:rsidRPr="001D5AD4" w:rsidR="006C341D" w:rsidP="006C341D" w:rsidRDefault="4C5BBE5F" w14:paraId="06033D61" w14:textId="3FFE6E55">
      <w:pPr>
        <w:pStyle w:val="ListParagraph"/>
        <w:numPr>
          <w:ilvl w:val="1"/>
          <w:numId w:val="8"/>
        </w:numPr>
        <w:rPr>
          <w:rFonts w:ascii="Calibri" w:hAnsi="Calibri" w:eastAsia="Calibri" w:cs="Calibri"/>
          <w:sz w:val="24"/>
          <w:szCs w:val="24"/>
        </w:rPr>
      </w:pPr>
      <w:r w:rsidRPr="001D5AD4">
        <w:rPr>
          <w:rFonts w:ascii="Calibri" w:hAnsi="Calibri" w:eastAsia="Calibri" w:cs="Calibri"/>
          <w:sz w:val="24"/>
          <w:szCs w:val="24"/>
        </w:rPr>
        <w:t xml:space="preserve">This support could be in the form of a full-time academic professional or civil service professional. In addition, we suggest that the </w:t>
      </w:r>
      <w:bookmarkStart w:name="_Int_ilJ3Attu" w:id="0"/>
      <w:proofErr w:type="gramStart"/>
      <w:r w:rsidRPr="001D5AD4">
        <w:rPr>
          <w:rFonts w:ascii="Calibri" w:hAnsi="Calibri" w:eastAsia="Calibri" w:cs="Calibri"/>
          <w:sz w:val="24"/>
          <w:szCs w:val="24"/>
        </w:rPr>
        <w:t>Library</w:t>
      </w:r>
      <w:bookmarkEnd w:id="0"/>
      <w:proofErr w:type="gramEnd"/>
      <w:r w:rsidRPr="001D5AD4">
        <w:rPr>
          <w:rFonts w:ascii="Calibri" w:hAnsi="Calibri" w:eastAsia="Calibri" w:cs="Calibri"/>
          <w:sz w:val="24"/>
          <w:szCs w:val="24"/>
        </w:rPr>
        <w:t xml:space="preserve"> include 1-2 graduate assistants or practicum students to bolster DEIA related outreach and engagement work.</w:t>
      </w:r>
      <w:r w:rsidRPr="001D5AD4" w:rsidR="0019378C">
        <w:rPr>
          <w:rFonts w:ascii="Calibri" w:hAnsi="Calibri" w:eastAsia="Calibri" w:cs="Calibri"/>
          <w:sz w:val="24"/>
          <w:szCs w:val="24"/>
        </w:rPr>
        <w:t xml:space="preserve"> In addition, we recommend collaborating with the Library’s Outreach and Engagement Committee</w:t>
      </w:r>
      <w:r w:rsidRPr="001D5AD4" w:rsidR="003E4B93">
        <w:rPr>
          <w:rFonts w:ascii="Calibri" w:hAnsi="Calibri" w:eastAsia="Calibri" w:cs="Calibri"/>
          <w:sz w:val="24"/>
          <w:szCs w:val="24"/>
        </w:rPr>
        <w:t xml:space="preserve">. </w:t>
      </w:r>
    </w:p>
    <w:p w:rsidRPr="001D5AD4" w:rsidR="006C341D" w:rsidP="006C341D" w:rsidRDefault="4D475B94" w14:paraId="45566590" w14:textId="75BC2B00">
      <w:pPr>
        <w:pStyle w:val="ListParagraph"/>
        <w:numPr>
          <w:ilvl w:val="0"/>
          <w:numId w:val="8"/>
        </w:numPr>
        <w:rPr>
          <w:rFonts w:ascii="Calibri" w:hAnsi="Calibri" w:eastAsia="Calibri" w:cs="Calibri"/>
          <w:sz w:val="24"/>
          <w:szCs w:val="24"/>
        </w:rPr>
      </w:pPr>
      <w:r w:rsidRPr="4D475B94">
        <w:rPr>
          <w:rFonts w:ascii="Calibri" w:hAnsi="Calibri" w:eastAsia="Calibri" w:cs="Calibri"/>
          <w:sz w:val="24"/>
          <w:szCs w:val="24"/>
        </w:rPr>
        <w:t xml:space="preserve">Implement the DEIA Educational Workshop series, which was developed in partnership with Dr. Ellen </w:t>
      </w:r>
      <w:proofErr w:type="spellStart"/>
      <w:r w:rsidRPr="4D475B94">
        <w:rPr>
          <w:rFonts w:ascii="Calibri" w:hAnsi="Calibri" w:eastAsia="Calibri" w:cs="Calibri"/>
          <w:sz w:val="24"/>
          <w:szCs w:val="24"/>
        </w:rPr>
        <w:t>Burts</w:t>
      </w:r>
      <w:proofErr w:type="spellEnd"/>
      <w:r w:rsidRPr="4D475B94">
        <w:rPr>
          <w:rFonts w:ascii="Calibri" w:hAnsi="Calibri" w:eastAsia="Calibri" w:cs="Calibri"/>
          <w:sz w:val="24"/>
          <w:szCs w:val="24"/>
        </w:rPr>
        <w:t xml:space="preserve">-Cooper and Improve Consulting and Training Group. </w:t>
      </w:r>
    </w:p>
    <w:p w:rsidRPr="001D5AD4" w:rsidR="2B4E1B1A" w:rsidP="2B4E1B1A" w:rsidRDefault="78391AD4" w14:paraId="2AFC2477" w14:textId="299EACDE">
      <w:pPr>
        <w:pStyle w:val="ListParagraph"/>
        <w:numPr>
          <w:ilvl w:val="1"/>
          <w:numId w:val="8"/>
        </w:numPr>
        <w:rPr>
          <w:rFonts w:ascii="Calibri" w:hAnsi="Calibri" w:eastAsia="Calibri" w:cs="Calibri"/>
          <w:sz w:val="24"/>
          <w:szCs w:val="24"/>
        </w:rPr>
      </w:pPr>
      <w:r w:rsidRPr="78391AD4">
        <w:rPr>
          <w:rFonts w:ascii="Calibri" w:hAnsi="Calibri" w:eastAsia="Calibri" w:cs="Calibri"/>
          <w:sz w:val="24"/>
          <w:szCs w:val="24"/>
        </w:rPr>
        <w:t xml:space="preserve">These trainings should be accessible, supported, and encouraged for all employees of the </w:t>
      </w:r>
      <w:proofErr w:type="gramStart"/>
      <w:r w:rsidRPr="78391AD4">
        <w:rPr>
          <w:rFonts w:ascii="Calibri" w:hAnsi="Calibri" w:eastAsia="Calibri" w:cs="Calibri"/>
          <w:sz w:val="24"/>
          <w:szCs w:val="24"/>
        </w:rPr>
        <w:t>Library</w:t>
      </w:r>
      <w:proofErr w:type="gramEnd"/>
      <w:r w:rsidRPr="78391AD4">
        <w:rPr>
          <w:rFonts w:ascii="Calibri" w:hAnsi="Calibri" w:eastAsia="Calibri" w:cs="Calibri"/>
          <w:sz w:val="24"/>
          <w:szCs w:val="24"/>
        </w:rPr>
        <w:t>.  It is our hope that this workshop series will foster an inclusive environment where employees across all classifications feel encouraged to participate in DEIA efforts.</w:t>
      </w:r>
    </w:p>
    <w:p w:rsidRPr="001D5AD4" w:rsidR="006C341D" w:rsidP="006C341D" w:rsidRDefault="4D475B94" w14:paraId="29BEB0C7" w14:textId="77777777">
      <w:pPr>
        <w:pStyle w:val="ListParagraph"/>
        <w:numPr>
          <w:ilvl w:val="0"/>
          <w:numId w:val="8"/>
        </w:numPr>
        <w:rPr>
          <w:sz w:val="24"/>
          <w:szCs w:val="24"/>
        </w:rPr>
      </w:pPr>
      <w:r w:rsidRPr="4D475B94">
        <w:rPr>
          <w:sz w:val="24"/>
          <w:szCs w:val="24"/>
        </w:rPr>
        <w:t>Coordinate and steward relationships with other organizations on campus that are relevant to DEIA (e.g., cultural houses, area studies centers, and student organizations).</w:t>
      </w:r>
    </w:p>
    <w:p w:rsidRPr="001D5AD4" w:rsidR="006C341D" w:rsidP="006C341D" w:rsidRDefault="4D475B94" w14:paraId="13908FC6" w14:textId="77777777">
      <w:pPr>
        <w:pStyle w:val="ListParagraph"/>
        <w:numPr>
          <w:ilvl w:val="0"/>
          <w:numId w:val="8"/>
        </w:numPr>
        <w:rPr>
          <w:rFonts w:ascii="Calibri" w:hAnsi="Calibri" w:eastAsia="Calibri" w:cs="Calibri"/>
          <w:sz w:val="24"/>
          <w:szCs w:val="24"/>
        </w:rPr>
      </w:pPr>
      <w:r w:rsidRPr="4D475B94">
        <w:rPr>
          <w:rFonts w:ascii="Calibri" w:hAnsi="Calibri" w:eastAsia="Calibri" w:cs="Calibri"/>
          <w:sz w:val="24"/>
          <w:szCs w:val="24"/>
        </w:rPr>
        <w:t>Improve communication in support of DEIA initiatives in the library.</w:t>
      </w:r>
    </w:p>
    <w:p w:rsidRPr="001D5AD4" w:rsidR="006C341D" w:rsidP="006C341D" w:rsidRDefault="78391AD4" w14:paraId="2BE84B5D" w14:textId="29D1498E">
      <w:pPr>
        <w:pStyle w:val="ListParagraph"/>
        <w:numPr>
          <w:ilvl w:val="1"/>
          <w:numId w:val="8"/>
        </w:numPr>
        <w:rPr>
          <w:rFonts w:ascii="Calibri" w:hAnsi="Calibri" w:eastAsia="Calibri" w:cs="Calibri"/>
          <w:color w:val="000000" w:themeColor="text1"/>
          <w:sz w:val="24"/>
          <w:szCs w:val="24"/>
        </w:rPr>
      </w:pPr>
      <w:r w:rsidRPr="78391AD4">
        <w:rPr>
          <w:rFonts w:ascii="Calibri" w:hAnsi="Calibri" w:eastAsia="Calibri" w:cs="Calibri"/>
          <w:sz w:val="24"/>
          <w:szCs w:val="24"/>
        </w:rPr>
        <w:t xml:space="preserve">Effective communication could take various forms, including but not limited to library-wide DEIA town halls that are open and informal, similar to Library Hangouts; adding a </w:t>
      </w:r>
      <w:r w:rsidRPr="78391AD4">
        <w:rPr>
          <w:rFonts w:ascii="Calibri" w:hAnsi="Calibri" w:eastAsia="Calibri" w:cs="Calibri"/>
          <w:color w:val="000000" w:themeColor="text1"/>
          <w:sz w:val="24"/>
          <w:szCs w:val="24"/>
        </w:rPr>
        <w:t xml:space="preserve">DEIA section in the </w:t>
      </w:r>
      <w:r w:rsidRPr="78391AD4">
        <w:rPr>
          <w:rFonts w:ascii="Calibri" w:hAnsi="Calibri" w:eastAsia="Calibri" w:cs="Calibri"/>
          <w:i/>
          <w:iCs/>
          <w:color w:val="000000" w:themeColor="text1"/>
          <w:sz w:val="24"/>
          <w:szCs w:val="24"/>
        </w:rPr>
        <w:t xml:space="preserve">Library Office Notes </w:t>
      </w:r>
      <w:r w:rsidRPr="78391AD4">
        <w:rPr>
          <w:rFonts w:ascii="Calibri" w:hAnsi="Calibri" w:eastAsia="Calibri" w:cs="Calibri"/>
          <w:color w:val="000000" w:themeColor="text1"/>
          <w:sz w:val="24"/>
          <w:szCs w:val="24"/>
        </w:rPr>
        <w:t xml:space="preserve">(LON); quarterly updates at the Library Hangouts; featuring a “DEIA Stories” section on the </w:t>
      </w:r>
      <w:r w:rsidRPr="78391AD4">
        <w:rPr>
          <w:rFonts w:ascii="Calibri" w:hAnsi="Calibri" w:eastAsia="Calibri" w:cs="Calibri"/>
          <w:sz w:val="24"/>
          <w:szCs w:val="24"/>
        </w:rPr>
        <w:t>DEIA web page;</w:t>
      </w:r>
      <w:r w:rsidRPr="78391AD4">
        <w:rPr>
          <w:rFonts w:ascii="Calibri" w:hAnsi="Calibri" w:eastAsia="Calibri" w:cs="Calibri"/>
          <w:color w:val="000000" w:themeColor="text1"/>
          <w:sz w:val="24"/>
          <w:szCs w:val="24"/>
        </w:rPr>
        <w:t xml:space="preserve"> and hosting regular DEIA office hours, led by the Director of DEIA.</w:t>
      </w:r>
    </w:p>
    <w:p w:rsidRPr="001D5AD4" w:rsidR="0032071F" w:rsidP="006C341D" w:rsidRDefault="4D475B94" w14:paraId="7D3D63BB" w14:textId="77777777">
      <w:pPr>
        <w:pStyle w:val="ListParagraph"/>
        <w:numPr>
          <w:ilvl w:val="0"/>
          <w:numId w:val="8"/>
        </w:numPr>
        <w:rPr>
          <w:rFonts w:ascii="Calibri" w:hAnsi="Calibri" w:eastAsia="Calibri" w:cs="Calibri"/>
          <w:sz w:val="24"/>
          <w:szCs w:val="24"/>
        </w:rPr>
      </w:pPr>
      <w:r w:rsidRPr="4D475B94">
        <w:rPr>
          <w:rFonts w:ascii="Calibri" w:hAnsi="Calibri" w:eastAsia="Calibri" w:cs="Calibri"/>
          <w:sz w:val="24"/>
          <w:szCs w:val="24"/>
        </w:rPr>
        <w:t xml:space="preserve">Intentional promotion of DEIA related collections. </w:t>
      </w:r>
    </w:p>
    <w:p w:rsidRPr="001D5AD4" w:rsidR="006C341D" w:rsidP="0032071F" w:rsidRDefault="78391AD4" w14:paraId="099FFD9D" w14:textId="7A48A0C1">
      <w:pPr>
        <w:pStyle w:val="ListParagraph"/>
        <w:numPr>
          <w:ilvl w:val="1"/>
          <w:numId w:val="8"/>
        </w:numPr>
        <w:rPr>
          <w:rFonts w:ascii="Calibri" w:hAnsi="Calibri" w:eastAsia="Calibri" w:cs="Calibri"/>
          <w:sz w:val="24"/>
          <w:szCs w:val="24"/>
        </w:rPr>
      </w:pPr>
      <w:r w:rsidRPr="78391AD4">
        <w:rPr>
          <w:rFonts w:ascii="Calibri" w:hAnsi="Calibri" w:eastAsia="Calibri" w:cs="Calibri"/>
          <w:sz w:val="24"/>
          <w:szCs w:val="24"/>
        </w:rPr>
        <w:t xml:space="preserve">These efforts should be spearheaded by the Office of Collections and Technical Services and units in the </w:t>
      </w:r>
      <w:proofErr w:type="gramStart"/>
      <w:r w:rsidRPr="78391AD4">
        <w:rPr>
          <w:rFonts w:ascii="Calibri" w:hAnsi="Calibri" w:eastAsia="Calibri" w:cs="Calibri"/>
          <w:sz w:val="24"/>
          <w:szCs w:val="24"/>
        </w:rPr>
        <w:t>Library</w:t>
      </w:r>
      <w:proofErr w:type="gramEnd"/>
      <w:r w:rsidRPr="78391AD4">
        <w:rPr>
          <w:rFonts w:ascii="Calibri" w:hAnsi="Calibri" w:eastAsia="Calibri" w:cs="Calibri"/>
          <w:sz w:val="24"/>
          <w:szCs w:val="24"/>
        </w:rPr>
        <w:t xml:space="preserve">, in collaboration with the re-envisioned Diversity Committee. </w:t>
      </w:r>
    </w:p>
    <w:p w:rsidRPr="001D5AD4" w:rsidR="4BBC48DA" w:rsidP="4BBC48DA" w:rsidRDefault="4BBC48DA" w14:paraId="63371C2B" w14:textId="6F349D0D">
      <w:pPr>
        <w:pStyle w:val="Heading3"/>
      </w:pPr>
    </w:p>
    <w:p w:rsidRPr="001D5AD4" w:rsidR="006C341D" w:rsidP="006C341D" w:rsidRDefault="4D475B94" w14:paraId="2E449F90" w14:textId="06594751">
      <w:pPr>
        <w:rPr>
          <w:sz w:val="24"/>
          <w:szCs w:val="24"/>
        </w:rPr>
      </w:pPr>
      <w:r w:rsidRPr="16AC578A" w:rsidR="16AC578A">
        <w:rPr>
          <w:b w:val="1"/>
          <w:bCs w:val="1"/>
          <w:sz w:val="24"/>
          <w:szCs w:val="24"/>
        </w:rPr>
        <w:t>Submitted by the University Library’s DEIA Task Force</w:t>
      </w:r>
      <w:r w:rsidRPr="16AC578A" w:rsidR="16AC578A">
        <w:rPr>
          <w:sz w:val="24"/>
          <w:szCs w:val="24"/>
        </w:rPr>
        <w:t xml:space="preserve">: </w:t>
      </w:r>
    </w:p>
    <w:p w:rsidRPr="001D5AD4" w:rsidR="002B2CA7" w:rsidP="002B2CA7" w:rsidRDefault="6E9FE9D8" w14:paraId="253E5367" w14:textId="26C577A3">
      <w:pPr>
        <w:spacing w:after="0"/>
        <w:rPr>
          <w:sz w:val="24"/>
          <w:szCs w:val="24"/>
        </w:rPr>
      </w:pPr>
      <w:r w:rsidRPr="6E9FE9D8">
        <w:rPr>
          <w:sz w:val="24"/>
          <w:szCs w:val="24"/>
        </w:rPr>
        <w:t>Victor Jones, Co-Chair</w:t>
      </w:r>
    </w:p>
    <w:p w:rsidRPr="001D5AD4" w:rsidR="002B2CA7" w:rsidP="002B2CA7" w:rsidRDefault="002B2CA7" w14:paraId="53A05A36" w14:textId="77777777">
      <w:pPr>
        <w:spacing w:after="0"/>
        <w:rPr>
          <w:sz w:val="24"/>
          <w:szCs w:val="24"/>
        </w:rPr>
      </w:pPr>
      <w:r w:rsidRPr="001D5AD4">
        <w:rPr>
          <w:sz w:val="24"/>
          <w:szCs w:val="24"/>
        </w:rPr>
        <w:t>George Gottschalk</w:t>
      </w:r>
    </w:p>
    <w:p w:rsidRPr="001D5AD4" w:rsidR="002B2CA7" w:rsidP="002B2CA7" w:rsidRDefault="002B2CA7" w14:paraId="49B1A614" w14:textId="77777777">
      <w:pPr>
        <w:spacing w:after="0"/>
        <w:rPr>
          <w:sz w:val="24"/>
          <w:szCs w:val="24"/>
        </w:rPr>
      </w:pPr>
      <w:r w:rsidRPr="001D5AD4">
        <w:rPr>
          <w:sz w:val="24"/>
          <w:szCs w:val="24"/>
        </w:rPr>
        <w:t>Heather Murphy</w:t>
      </w:r>
    </w:p>
    <w:p w:rsidRPr="001D5AD4" w:rsidR="002B2CA7" w:rsidP="002B2CA7" w:rsidRDefault="002B2CA7" w14:paraId="3F3D2CA6" w14:textId="66D43063">
      <w:pPr>
        <w:spacing w:after="0"/>
        <w:rPr>
          <w:sz w:val="24"/>
          <w:szCs w:val="24"/>
        </w:rPr>
      </w:pPr>
      <w:r w:rsidRPr="001D5AD4">
        <w:rPr>
          <w:sz w:val="24"/>
          <w:szCs w:val="24"/>
        </w:rPr>
        <w:t>Jen-</w:t>
      </w:r>
      <w:proofErr w:type="spellStart"/>
      <w:r w:rsidRPr="001D5AD4" w:rsidR="006605B3">
        <w:rPr>
          <w:sz w:val="24"/>
          <w:szCs w:val="24"/>
        </w:rPr>
        <w:t>c</w:t>
      </w:r>
      <w:r w:rsidRPr="001D5AD4">
        <w:rPr>
          <w:sz w:val="24"/>
          <w:szCs w:val="24"/>
        </w:rPr>
        <w:t>hien</w:t>
      </w:r>
      <w:proofErr w:type="spellEnd"/>
      <w:r w:rsidRPr="001D5AD4">
        <w:rPr>
          <w:sz w:val="24"/>
          <w:szCs w:val="24"/>
        </w:rPr>
        <w:t xml:space="preserve"> Yu</w:t>
      </w:r>
    </w:p>
    <w:p w:rsidRPr="001D5AD4" w:rsidR="002B2CA7" w:rsidP="002B2CA7" w:rsidRDefault="002B2CA7" w14:paraId="0280FEC3" w14:textId="77777777">
      <w:pPr>
        <w:spacing w:after="0"/>
        <w:rPr>
          <w:sz w:val="24"/>
          <w:szCs w:val="24"/>
        </w:rPr>
      </w:pPr>
      <w:r w:rsidRPr="001D5AD4">
        <w:rPr>
          <w:sz w:val="24"/>
          <w:szCs w:val="24"/>
        </w:rPr>
        <w:t xml:space="preserve">JJ </w:t>
      </w:r>
      <w:proofErr w:type="spellStart"/>
      <w:r w:rsidRPr="001D5AD4">
        <w:rPr>
          <w:sz w:val="24"/>
          <w:szCs w:val="24"/>
        </w:rPr>
        <w:t>Pionke</w:t>
      </w:r>
      <w:proofErr w:type="spellEnd"/>
    </w:p>
    <w:p w:rsidRPr="001D5AD4" w:rsidR="002B2CA7" w:rsidP="002B2CA7" w:rsidRDefault="002B2CA7" w14:paraId="28E6BEE9" w14:textId="77777777">
      <w:pPr>
        <w:spacing w:after="0"/>
        <w:rPr>
          <w:sz w:val="24"/>
          <w:szCs w:val="24"/>
        </w:rPr>
      </w:pPr>
      <w:proofErr w:type="spellStart"/>
      <w:r w:rsidRPr="001D5AD4">
        <w:rPr>
          <w:sz w:val="24"/>
          <w:szCs w:val="24"/>
        </w:rPr>
        <w:t>DoMonique</w:t>
      </w:r>
      <w:proofErr w:type="spellEnd"/>
      <w:r w:rsidRPr="001D5AD4">
        <w:rPr>
          <w:sz w:val="24"/>
          <w:szCs w:val="24"/>
        </w:rPr>
        <w:t xml:space="preserve"> Arnold</w:t>
      </w:r>
    </w:p>
    <w:p w:rsidRPr="001D5AD4" w:rsidR="002B2CA7" w:rsidP="002B2CA7" w:rsidRDefault="002B2CA7" w14:paraId="3736CBFC" w14:textId="77777777">
      <w:pPr>
        <w:spacing w:after="0"/>
        <w:rPr>
          <w:sz w:val="24"/>
          <w:szCs w:val="24"/>
        </w:rPr>
      </w:pPr>
      <w:r w:rsidRPr="001D5AD4">
        <w:rPr>
          <w:sz w:val="24"/>
          <w:szCs w:val="24"/>
        </w:rPr>
        <w:t>Erik Chapman</w:t>
      </w:r>
    </w:p>
    <w:p w:rsidRPr="001D5AD4" w:rsidR="002B2CA7" w:rsidP="002B2CA7" w:rsidRDefault="002B2CA7" w14:paraId="4C3C4622" w14:textId="77777777">
      <w:pPr>
        <w:spacing w:after="0"/>
        <w:rPr>
          <w:sz w:val="24"/>
          <w:szCs w:val="24"/>
        </w:rPr>
      </w:pPr>
      <w:r w:rsidRPr="001D5AD4">
        <w:rPr>
          <w:sz w:val="24"/>
          <w:szCs w:val="24"/>
        </w:rPr>
        <w:t>Zoe Revell</w:t>
      </w:r>
    </w:p>
    <w:p w:rsidRPr="001D5AD4" w:rsidR="002B2CA7" w:rsidP="002B2CA7" w:rsidRDefault="002B2CA7" w14:paraId="3F5B5A0C" w14:textId="77777777">
      <w:pPr>
        <w:spacing w:after="0"/>
        <w:rPr>
          <w:sz w:val="24"/>
          <w:szCs w:val="24"/>
        </w:rPr>
      </w:pPr>
      <w:r w:rsidRPr="001D5AD4">
        <w:rPr>
          <w:sz w:val="24"/>
          <w:szCs w:val="24"/>
        </w:rPr>
        <w:t>Elisabeth Paulus</w:t>
      </w:r>
    </w:p>
    <w:p w:rsidRPr="001D5AD4" w:rsidR="002B2CA7" w:rsidP="002B2CA7" w:rsidRDefault="002B2CA7" w14:paraId="2E9A5414" w14:textId="77777777">
      <w:pPr>
        <w:spacing w:after="0"/>
        <w:rPr>
          <w:sz w:val="24"/>
          <w:szCs w:val="24"/>
        </w:rPr>
      </w:pPr>
      <w:r w:rsidRPr="001D5AD4">
        <w:rPr>
          <w:sz w:val="24"/>
          <w:szCs w:val="24"/>
        </w:rPr>
        <w:t>Norris Purdy</w:t>
      </w:r>
    </w:p>
    <w:p w:rsidRPr="001D5AD4" w:rsidR="002B2CA7" w:rsidP="4D475B94" w:rsidRDefault="6E9FE9D8" w14:paraId="3FBCF8B8" w14:textId="221D9662">
      <w:pPr>
        <w:spacing w:after="0"/>
        <w:rPr>
          <w:sz w:val="24"/>
          <w:szCs w:val="24"/>
        </w:rPr>
      </w:pPr>
      <w:r w:rsidRPr="6E9FE9D8">
        <w:rPr>
          <w:sz w:val="24"/>
          <w:szCs w:val="24"/>
        </w:rPr>
        <w:t xml:space="preserve">Chris Prom </w:t>
      </w:r>
    </w:p>
    <w:p w:rsidR="6E9FE9D8" w:rsidP="6E9FE9D8" w:rsidRDefault="6E9FE9D8" w14:paraId="1B11AD57" w14:textId="42EBC120">
      <w:pPr>
        <w:spacing w:after="0"/>
        <w:rPr>
          <w:sz w:val="24"/>
          <w:szCs w:val="24"/>
        </w:rPr>
      </w:pPr>
      <w:r w:rsidRPr="16AC578A" w:rsidR="16AC578A">
        <w:rPr>
          <w:sz w:val="24"/>
          <w:szCs w:val="24"/>
        </w:rPr>
        <w:t xml:space="preserve">Jessica Ballard* </w:t>
      </w:r>
    </w:p>
    <w:p w:rsidRPr="001D5AD4" w:rsidR="002B2CA7" w:rsidP="4D475B94" w:rsidRDefault="6E9FE9D8" w14:paraId="6C3A66D1" w14:textId="42B951EE">
      <w:pPr>
        <w:spacing w:after="0"/>
        <w:rPr>
          <w:sz w:val="24"/>
          <w:szCs w:val="24"/>
        </w:rPr>
      </w:pPr>
      <w:r w:rsidRPr="6E9FE9D8">
        <w:rPr>
          <w:sz w:val="24"/>
          <w:szCs w:val="24"/>
        </w:rPr>
        <w:t xml:space="preserve">Francis D. Juarez* </w:t>
      </w:r>
    </w:p>
    <w:p w:rsidRPr="001D5AD4" w:rsidR="002B2CA7" w:rsidP="4D475B94" w:rsidRDefault="45EEBA68" w14:paraId="12BB02C9" w14:textId="79D36823">
      <w:pPr>
        <w:spacing w:after="0"/>
        <w:rPr>
          <w:sz w:val="24"/>
          <w:szCs w:val="24"/>
        </w:rPr>
      </w:pPr>
      <w:r w:rsidRPr="45EEBA68">
        <w:rPr>
          <w:sz w:val="24"/>
          <w:szCs w:val="24"/>
        </w:rPr>
        <w:t>Lauren Phegley*</w:t>
      </w:r>
    </w:p>
    <w:p w:rsidRPr="001D5AD4" w:rsidR="002B2CA7" w:rsidP="4D475B94" w:rsidRDefault="1D930416" w14:paraId="3C4368AE" w14:textId="301C24B4">
      <w:pPr>
        <w:spacing w:after="0"/>
        <w:rPr>
          <w:sz w:val="24"/>
          <w:szCs w:val="24"/>
        </w:rPr>
      </w:pPr>
      <w:r w:rsidRPr="1D930416">
        <w:rPr>
          <w:sz w:val="24"/>
          <w:szCs w:val="24"/>
        </w:rPr>
        <w:t>Sylvia Ortiz Figueroa*</w:t>
      </w:r>
    </w:p>
    <w:p w:rsidR="1D930416" w:rsidP="1D930416" w:rsidRDefault="1D930416" w14:paraId="5AF1C998" w14:textId="6153625D">
      <w:pPr>
        <w:spacing w:after="0"/>
        <w:rPr>
          <w:sz w:val="24"/>
          <w:szCs w:val="24"/>
        </w:rPr>
      </w:pPr>
    </w:p>
    <w:p w:rsidR="1D930416" w:rsidP="1D930416" w:rsidRDefault="1D930416" w14:paraId="1BF5AFC6" w14:textId="2798AF43">
      <w:pPr>
        <w:spacing w:after="0"/>
        <w:rPr>
          <w:sz w:val="24"/>
          <w:szCs w:val="24"/>
        </w:rPr>
      </w:pPr>
      <w:r w:rsidRPr="1D930416">
        <w:rPr>
          <w:sz w:val="24"/>
          <w:szCs w:val="24"/>
        </w:rPr>
        <w:t>* Represents past members</w:t>
      </w:r>
    </w:p>
    <w:p w:rsidRPr="001D5AD4" w:rsidR="002B2CA7" w:rsidP="4D475B94" w:rsidRDefault="002B2CA7" w14:paraId="7198554F" w14:textId="06594751">
      <w:pPr>
        <w:spacing w:after="0"/>
        <w:rPr>
          <w:sz w:val="24"/>
          <w:szCs w:val="24"/>
        </w:rPr>
      </w:pPr>
    </w:p>
    <w:sectPr w:rsidRPr="001D5AD4" w:rsidR="002B2CA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8Z1AvDwMNp+ujN" int2:id="4YFGSmM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83BD9"/>
    <w:multiLevelType w:val="hybridMultilevel"/>
    <w:tmpl w:val="FA88CD8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6482CB"/>
    <w:multiLevelType w:val="hybridMultilevel"/>
    <w:tmpl w:val="A036BA4E"/>
    <w:lvl w:ilvl="0" w:tplc="BE7059A4">
      <w:start w:val="1"/>
      <w:numFmt w:val="bullet"/>
      <w:lvlText w:val=""/>
      <w:lvlJc w:val="left"/>
      <w:pPr>
        <w:ind w:left="720" w:hanging="360"/>
      </w:pPr>
      <w:rPr>
        <w:rFonts w:hint="default" w:ascii="Symbol" w:hAnsi="Symbol"/>
      </w:rPr>
    </w:lvl>
    <w:lvl w:ilvl="1" w:tplc="3E360328">
      <w:start w:val="1"/>
      <w:numFmt w:val="bullet"/>
      <w:lvlText w:val="o"/>
      <w:lvlJc w:val="left"/>
      <w:pPr>
        <w:ind w:left="1440" w:hanging="360"/>
      </w:pPr>
      <w:rPr>
        <w:rFonts w:hint="default" w:ascii="Courier New" w:hAnsi="Courier New"/>
      </w:rPr>
    </w:lvl>
    <w:lvl w:ilvl="2" w:tplc="8946EA44">
      <w:start w:val="1"/>
      <w:numFmt w:val="bullet"/>
      <w:lvlText w:val=""/>
      <w:lvlJc w:val="left"/>
      <w:pPr>
        <w:ind w:left="2160" w:hanging="360"/>
      </w:pPr>
      <w:rPr>
        <w:rFonts w:hint="default" w:ascii="Wingdings" w:hAnsi="Wingdings"/>
      </w:rPr>
    </w:lvl>
    <w:lvl w:ilvl="3" w:tplc="BB5E88C4">
      <w:start w:val="1"/>
      <w:numFmt w:val="bullet"/>
      <w:lvlText w:val=""/>
      <w:lvlJc w:val="left"/>
      <w:pPr>
        <w:ind w:left="2880" w:hanging="360"/>
      </w:pPr>
      <w:rPr>
        <w:rFonts w:hint="default" w:ascii="Symbol" w:hAnsi="Symbol"/>
      </w:rPr>
    </w:lvl>
    <w:lvl w:ilvl="4" w:tplc="61186EF8">
      <w:start w:val="1"/>
      <w:numFmt w:val="bullet"/>
      <w:lvlText w:val="o"/>
      <w:lvlJc w:val="left"/>
      <w:pPr>
        <w:ind w:left="3600" w:hanging="360"/>
      </w:pPr>
      <w:rPr>
        <w:rFonts w:hint="default" w:ascii="Courier New" w:hAnsi="Courier New"/>
      </w:rPr>
    </w:lvl>
    <w:lvl w:ilvl="5" w:tplc="AC0E1DA4">
      <w:start w:val="1"/>
      <w:numFmt w:val="bullet"/>
      <w:lvlText w:val=""/>
      <w:lvlJc w:val="left"/>
      <w:pPr>
        <w:ind w:left="4320" w:hanging="360"/>
      </w:pPr>
      <w:rPr>
        <w:rFonts w:hint="default" w:ascii="Wingdings" w:hAnsi="Wingdings"/>
      </w:rPr>
    </w:lvl>
    <w:lvl w:ilvl="6" w:tplc="87F41F36">
      <w:start w:val="1"/>
      <w:numFmt w:val="bullet"/>
      <w:lvlText w:val=""/>
      <w:lvlJc w:val="left"/>
      <w:pPr>
        <w:ind w:left="5040" w:hanging="360"/>
      </w:pPr>
      <w:rPr>
        <w:rFonts w:hint="default" w:ascii="Symbol" w:hAnsi="Symbol"/>
      </w:rPr>
    </w:lvl>
    <w:lvl w:ilvl="7" w:tplc="C51E8FFE">
      <w:start w:val="1"/>
      <w:numFmt w:val="bullet"/>
      <w:lvlText w:val="o"/>
      <w:lvlJc w:val="left"/>
      <w:pPr>
        <w:ind w:left="5760" w:hanging="360"/>
      </w:pPr>
      <w:rPr>
        <w:rFonts w:hint="default" w:ascii="Courier New" w:hAnsi="Courier New"/>
      </w:rPr>
    </w:lvl>
    <w:lvl w:ilvl="8" w:tplc="787ED966">
      <w:start w:val="1"/>
      <w:numFmt w:val="bullet"/>
      <w:lvlText w:val=""/>
      <w:lvlJc w:val="left"/>
      <w:pPr>
        <w:ind w:left="6480" w:hanging="360"/>
      </w:pPr>
      <w:rPr>
        <w:rFonts w:hint="default" w:ascii="Wingdings" w:hAnsi="Wingdings"/>
      </w:rPr>
    </w:lvl>
  </w:abstractNum>
  <w:abstractNum w:abstractNumId="2" w15:restartNumberingAfterBreak="0">
    <w:nsid w:val="196143F0"/>
    <w:multiLevelType w:val="hybridMultilevel"/>
    <w:tmpl w:val="1D2A4D0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349516F"/>
    <w:multiLevelType w:val="hybridMultilevel"/>
    <w:tmpl w:val="4F8C100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4FC7265"/>
    <w:multiLevelType w:val="hybridMultilevel"/>
    <w:tmpl w:val="2FCAA06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3FAD1DEC"/>
    <w:multiLevelType w:val="hybridMultilevel"/>
    <w:tmpl w:val="4F26DD38"/>
    <w:lvl w:ilvl="0" w:tplc="338003AC">
      <w:start w:val="1"/>
      <w:numFmt w:val="bullet"/>
      <w:lvlText w:val=""/>
      <w:lvlJc w:val="left"/>
      <w:pPr>
        <w:ind w:left="720" w:hanging="360"/>
      </w:pPr>
      <w:rPr>
        <w:rFonts w:hint="default" w:ascii="Symbol" w:hAnsi="Symbol"/>
      </w:rPr>
    </w:lvl>
    <w:lvl w:ilvl="1" w:tplc="20CE037C">
      <w:start w:val="1"/>
      <w:numFmt w:val="bullet"/>
      <w:lvlText w:val="o"/>
      <w:lvlJc w:val="left"/>
      <w:pPr>
        <w:ind w:left="1440" w:hanging="360"/>
      </w:pPr>
      <w:rPr>
        <w:rFonts w:hint="default" w:ascii="Courier New" w:hAnsi="Courier New"/>
      </w:rPr>
    </w:lvl>
    <w:lvl w:ilvl="2" w:tplc="0F2A3070">
      <w:start w:val="1"/>
      <w:numFmt w:val="bullet"/>
      <w:lvlText w:val=""/>
      <w:lvlJc w:val="left"/>
      <w:pPr>
        <w:ind w:left="2160" w:hanging="360"/>
      </w:pPr>
      <w:rPr>
        <w:rFonts w:hint="default" w:ascii="Wingdings" w:hAnsi="Wingdings"/>
      </w:rPr>
    </w:lvl>
    <w:lvl w:ilvl="3" w:tplc="9B00CC60">
      <w:start w:val="1"/>
      <w:numFmt w:val="bullet"/>
      <w:lvlText w:val=""/>
      <w:lvlJc w:val="left"/>
      <w:pPr>
        <w:ind w:left="2880" w:hanging="360"/>
      </w:pPr>
      <w:rPr>
        <w:rFonts w:hint="default" w:ascii="Symbol" w:hAnsi="Symbol"/>
      </w:rPr>
    </w:lvl>
    <w:lvl w:ilvl="4" w:tplc="0AB88708">
      <w:start w:val="1"/>
      <w:numFmt w:val="bullet"/>
      <w:lvlText w:val="o"/>
      <w:lvlJc w:val="left"/>
      <w:pPr>
        <w:ind w:left="3600" w:hanging="360"/>
      </w:pPr>
      <w:rPr>
        <w:rFonts w:hint="default" w:ascii="Courier New" w:hAnsi="Courier New"/>
      </w:rPr>
    </w:lvl>
    <w:lvl w:ilvl="5" w:tplc="9EC45730">
      <w:start w:val="1"/>
      <w:numFmt w:val="bullet"/>
      <w:lvlText w:val=""/>
      <w:lvlJc w:val="left"/>
      <w:pPr>
        <w:ind w:left="4320" w:hanging="360"/>
      </w:pPr>
      <w:rPr>
        <w:rFonts w:hint="default" w:ascii="Wingdings" w:hAnsi="Wingdings"/>
      </w:rPr>
    </w:lvl>
    <w:lvl w:ilvl="6" w:tplc="66265148">
      <w:start w:val="1"/>
      <w:numFmt w:val="bullet"/>
      <w:lvlText w:val=""/>
      <w:lvlJc w:val="left"/>
      <w:pPr>
        <w:ind w:left="5040" w:hanging="360"/>
      </w:pPr>
      <w:rPr>
        <w:rFonts w:hint="default" w:ascii="Symbol" w:hAnsi="Symbol"/>
      </w:rPr>
    </w:lvl>
    <w:lvl w:ilvl="7" w:tplc="B95A6720">
      <w:start w:val="1"/>
      <w:numFmt w:val="bullet"/>
      <w:lvlText w:val="o"/>
      <w:lvlJc w:val="left"/>
      <w:pPr>
        <w:ind w:left="5760" w:hanging="360"/>
      </w:pPr>
      <w:rPr>
        <w:rFonts w:hint="default" w:ascii="Courier New" w:hAnsi="Courier New"/>
      </w:rPr>
    </w:lvl>
    <w:lvl w:ilvl="8" w:tplc="C72EB6D8">
      <w:start w:val="1"/>
      <w:numFmt w:val="bullet"/>
      <w:lvlText w:val=""/>
      <w:lvlJc w:val="left"/>
      <w:pPr>
        <w:ind w:left="6480" w:hanging="360"/>
      </w:pPr>
      <w:rPr>
        <w:rFonts w:hint="default" w:ascii="Wingdings" w:hAnsi="Wingdings"/>
      </w:rPr>
    </w:lvl>
  </w:abstractNum>
  <w:abstractNum w:abstractNumId="6" w15:restartNumberingAfterBreak="0">
    <w:nsid w:val="46754950"/>
    <w:multiLevelType w:val="hybridMultilevel"/>
    <w:tmpl w:val="0D40947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5BCD019C"/>
    <w:multiLevelType w:val="hybridMultilevel"/>
    <w:tmpl w:val="F45C04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609C0A45"/>
    <w:multiLevelType w:val="hybridMultilevel"/>
    <w:tmpl w:val="6680AC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63FA2FC1"/>
    <w:multiLevelType w:val="hybridMultilevel"/>
    <w:tmpl w:val="3F0E7C10"/>
    <w:lvl w:ilvl="0" w:tplc="04090001">
      <w:start w:val="1"/>
      <w:numFmt w:val="bullet"/>
      <w:lvlText w:val=""/>
      <w:lvlJc w:val="left"/>
      <w:pPr>
        <w:ind w:left="765" w:hanging="360"/>
      </w:pPr>
      <w:rPr>
        <w:rFonts w:hint="default" w:ascii="Symbol" w:hAnsi="Symbol"/>
      </w:rPr>
    </w:lvl>
    <w:lvl w:ilvl="1" w:tplc="04090003" w:tentative="1">
      <w:start w:val="1"/>
      <w:numFmt w:val="bullet"/>
      <w:lvlText w:val="o"/>
      <w:lvlJc w:val="left"/>
      <w:pPr>
        <w:ind w:left="1485" w:hanging="360"/>
      </w:pPr>
      <w:rPr>
        <w:rFonts w:hint="default" w:ascii="Courier New" w:hAnsi="Courier New" w:cs="Courier New"/>
      </w:rPr>
    </w:lvl>
    <w:lvl w:ilvl="2" w:tplc="04090005" w:tentative="1">
      <w:start w:val="1"/>
      <w:numFmt w:val="bullet"/>
      <w:lvlText w:val=""/>
      <w:lvlJc w:val="left"/>
      <w:pPr>
        <w:ind w:left="2205" w:hanging="360"/>
      </w:pPr>
      <w:rPr>
        <w:rFonts w:hint="default" w:ascii="Wingdings" w:hAnsi="Wingdings"/>
      </w:rPr>
    </w:lvl>
    <w:lvl w:ilvl="3" w:tplc="04090001" w:tentative="1">
      <w:start w:val="1"/>
      <w:numFmt w:val="bullet"/>
      <w:lvlText w:val=""/>
      <w:lvlJc w:val="left"/>
      <w:pPr>
        <w:ind w:left="2925" w:hanging="360"/>
      </w:pPr>
      <w:rPr>
        <w:rFonts w:hint="default" w:ascii="Symbol" w:hAnsi="Symbol"/>
      </w:rPr>
    </w:lvl>
    <w:lvl w:ilvl="4" w:tplc="04090003" w:tentative="1">
      <w:start w:val="1"/>
      <w:numFmt w:val="bullet"/>
      <w:lvlText w:val="o"/>
      <w:lvlJc w:val="left"/>
      <w:pPr>
        <w:ind w:left="3645" w:hanging="360"/>
      </w:pPr>
      <w:rPr>
        <w:rFonts w:hint="default" w:ascii="Courier New" w:hAnsi="Courier New" w:cs="Courier New"/>
      </w:rPr>
    </w:lvl>
    <w:lvl w:ilvl="5" w:tplc="04090005" w:tentative="1">
      <w:start w:val="1"/>
      <w:numFmt w:val="bullet"/>
      <w:lvlText w:val=""/>
      <w:lvlJc w:val="left"/>
      <w:pPr>
        <w:ind w:left="4365" w:hanging="360"/>
      </w:pPr>
      <w:rPr>
        <w:rFonts w:hint="default" w:ascii="Wingdings" w:hAnsi="Wingdings"/>
      </w:rPr>
    </w:lvl>
    <w:lvl w:ilvl="6" w:tplc="04090001" w:tentative="1">
      <w:start w:val="1"/>
      <w:numFmt w:val="bullet"/>
      <w:lvlText w:val=""/>
      <w:lvlJc w:val="left"/>
      <w:pPr>
        <w:ind w:left="5085" w:hanging="360"/>
      </w:pPr>
      <w:rPr>
        <w:rFonts w:hint="default" w:ascii="Symbol" w:hAnsi="Symbol"/>
      </w:rPr>
    </w:lvl>
    <w:lvl w:ilvl="7" w:tplc="04090003" w:tentative="1">
      <w:start w:val="1"/>
      <w:numFmt w:val="bullet"/>
      <w:lvlText w:val="o"/>
      <w:lvlJc w:val="left"/>
      <w:pPr>
        <w:ind w:left="5805" w:hanging="360"/>
      </w:pPr>
      <w:rPr>
        <w:rFonts w:hint="default" w:ascii="Courier New" w:hAnsi="Courier New" w:cs="Courier New"/>
      </w:rPr>
    </w:lvl>
    <w:lvl w:ilvl="8" w:tplc="04090005" w:tentative="1">
      <w:start w:val="1"/>
      <w:numFmt w:val="bullet"/>
      <w:lvlText w:val=""/>
      <w:lvlJc w:val="left"/>
      <w:pPr>
        <w:ind w:left="6525" w:hanging="360"/>
      </w:pPr>
      <w:rPr>
        <w:rFonts w:hint="default" w:ascii="Wingdings" w:hAnsi="Wingdings"/>
      </w:rPr>
    </w:lvl>
  </w:abstractNum>
  <w:abstractNum w:abstractNumId="10" w15:restartNumberingAfterBreak="0">
    <w:nsid w:val="7943F249"/>
    <w:multiLevelType w:val="hybridMultilevel"/>
    <w:tmpl w:val="F9A4960C"/>
    <w:lvl w:ilvl="0" w:tplc="E850EC06">
      <w:start w:val="1"/>
      <w:numFmt w:val="bullet"/>
      <w:lvlText w:val=""/>
      <w:lvlJc w:val="left"/>
      <w:pPr>
        <w:ind w:left="720" w:hanging="360"/>
      </w:pPr>
      <w:rPr>
        <w:rFonts w:hint="default" w:ascii="Symbol" w:hAnsi="Symbol"/>
      </w:rPr>
    </w:lvl>
    <w:lvl w:ilvl="1" w:tplc="6B701378">
      <w:start w:val="1"/>
      <w:numFmt w:val="bullet"/>
      <w:lvlText w:val="o"/>
      <w:lvlJc w:val="left"/>
      <w:pPr>
        <w:ind w:left="1440" w:hanging="360"/>
      </w:pPr>
      <w:rPr>
        <w:rFonts w:hint="default" w:ascii="Courier New" w:hAnsi="Courier New"/>
      </w:rPr>
    </w:lvl>
    <w:lvl w:ilvl="2" w:tplc="437C6250">
      <w:start w:val="1"/>
      <w:numFmt w:val="bullet"/>
      <w:lvlText w:val=""/>
      <w:lvlJc w:val="left"/>
      <w:pPr>
        <w:ind w:left="2160" w:hanging="360"/>
      </w:pPr>
      <w:rPr>
        <w:rFonts w:hint="default" w:ascii="Wingdings" w:hAnsi="Wingdings"/>
      </w:rPr>
    </w:lvl>
    <w:lvl w:ilvl="3" w:tplc="1B445CA6">
      <w:start w:val="1"/>
      <w:numFmt w:val="bullet"/>
      <w:lvlText w:val=""/>
      <w:lvlJc w:val="left"/>
      <w:pPr>
        <w:ind w:left="2880" w:hanging="360"/>
      </w:pPr>
      <w:rPr>
        <w:rFonts w:hint="default" w:ascii="Symbol" w:hAnsi="Symbol"/>
      </w:rPr>
    </w:lvl>
    <w:lvl w:ilvl="4" w:tplc="C2C0EA32">
      <w:start w:val="1"/>
      <w:numFmt w:val="bullet"/>
      <w:lvlText w:val="o"/>
      <w:lvlJc w:val="left"/>
      <w:pPr>
        <w:ind w:left="3600" w:hanging="360"/>
      </w:pPr>
      <w:rPr>
        <w:rFonts w:hint="default" w:ascii="Courier New" w:hAnsi="Courier New"/>
      </w:rPr>
    </w:lvl>
    <w:lvl w:ilvl="5" w:tplc="1BC6DBC4">
      <w:start w:val="1"/>
      <w:numFmt w:val="bullet"/>
      <w:lvlText w:val=""/>
      <w:lvlJc w:val="left"/>
      <w:pPr>
        <w:ind w:left="4320" w:hanging="360"/>
      </w:pPr>
      <w:rPr>
        <w:rFonts w:hint="default" w:ascii="Wingdings" w:hAnsi="Wingdings"/>
      </w:rPr>
    </w:lvl>
    <w:lvl w:ilvl="6" w:tplc="7E028DE8">
      <w:start w:val="1"/>
      <w:numFmt w:val="bullet"/>
      <w:lvlText w:val=""/>
      <w:lvlJc w:val="left"/>
      <w:pPr>
        <w:ind w:left="5040" w:hanging="360"/>
      </w:pPr>
      <w:rPr>
        <w:rFonts w:hint="default" w:ascii="Symbol" w:hAnsi="Symbol"/>
      </w:rPr>
    </w:lvl>
    <w:lvl w:ilvl="7" w:tplc="9796E098">
      <w:start w:val="1"/>
      <w:numFmt w:val="bullet"/>
      <w:lvlText w:val="o"/>
      <w:lvlJc w:val="left"/>
      <w:pPr>
        <w:ind w:left="5760" w:hanging="360"/>
      </w:pPr>
      <w:rPr>
        <w:rFonts w:hint="default" w:ascii="Courier New" w:hAnsi="Courier New"/>
      </w:rPr>
    </w:lvl>
    <w:lvl w:ilvl="8" w:tplc="E07A57E2">
      <w:start w:val="1"/>
      <w:numFmt w:val="bullet"/>
      <w:lvlText w:val=""/>
      <w:lvlJc w:val="left"/>
      <w:pPr>
        <w:ind w:left="6480" w:hanging="360"/>
      </w:pPr>
      <w:rPr>
        <w:rFonts w:hint="default" w:ascii="Wingdings" w:hAnsi="Wingdings"/>
      </w:rPr>
    </w:lvl>
  </w:abstractNum>
  <w:num w:numId="1" w16cid:durableId="769665876">
    <w:abstractNumId w:val="5"/>
  </w:num>
  <w:num w:numId="2" w16cid:durableId="848176934">
    <w:abstractNumId w:val="1"/>
  </w:num>
  <w:num w:numId="3" w16cid:durableId="1889141605">
    <w:abstractNumId w:val="10"/>
  </w:num>
  <w:num w:numId="4" w16cid:durableId="2120954401">
    <w:abstractNumId w:val="7"/>
  </w:num>
  <w:num w:numId="5" w16cid:durableId="1872843118">
    <w:abstractNumId w:val="3"/>
  </w:num>
  <w:num w:numId="6" w16cid:durableId="1679454853">
    <w:abstractNumId w:val="2"/>
  </w:num>
  <w:num w:numId="7" w16cid:durableId="503012580">
    <w:abstractNumId w:val="8"/>
  </w:num>
  <w:num w:numId="8" w16cid:durableId="533427789">
    <w:abstractNumId w:val="0"/>
  </w:num>
  <w:num w:numId="9" w16cid:durableId="2143843841">
    <w:abstractNumId w:val="6"/>
  </w:num>
  <w:num w:numId="10" w16cid:durableId="1854563315">
    <w:abstractNumId w:val="4"/>
  </w:num>
  <w:num w:numId="11" w16cid:durableId="10005434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B89"/>
    <w:rsid w:val="0019378C"/>
    <w:rsid w:val="001D5AD4"/>
    <w:rsid w:val="0022694B"/>
    <w:rsid w:val="002A1902"/>
    <w:rsid w:val="002B2CA7"/>
    <w:rsid w:val="00317D90"/>
    <w:rsid w:val="0032071F"/>
    <w:rsid w:val="003863AB"/>
    <w:rsid w:val="003E4B93"/>
    <w:rsid w:val="00453865"/>
    <w:rsid w:val="004D3E40"/>
    <w:rsid w:val="0059599C"/>
    <w:rsid w:val="005F3E0B"/>
    <w:rsid w:val="006605B3"/>
    <w:rsid w:val="00661225"/>
    <w:rsid w:val="00693174"/>
    <w:rsid w:val="006C341D"/>
    <w:rsid w:val="00824C5C"/>
    <w:rsid w:val="00850264"/>
    <w:rsid w:val="008704F3"/>
    <w:rsid w:val="0089568F"/>
    <w:rsid w:val="009E4496"/>
    <w:rsid w:val="00A02B89"/>
    <w:rsid w:val="00A15EF7"/>
    <w:rsid w:val="00A72B57"/>
    <w:rsid w:val="00B34285"/>
    <w:rsid w:val="00BC0F64"/>
    <w:rsid w:val="00C35BEC"/>
    <w:rsid w:val="00C75C41"/>
    <w:rsid w:val="00CB480B"/>
    <w:rsid w:val="00D500B6"/>
    <w:rsid w:val="00DC0150"/>
    <w:rsid w:val="00E05886"/>
    <w:rsid w:val="00E51C62"/>
    <w:rsid w:val="00E559B9"/>
    <w:rsid w:val="00EE6469"/>
    <w:rsid w:val="00F368CA"/>
    <w:rsid w:val="00F77904"/>
    <w:rsid w:val="0222EA01"/>
    <w:rsid w:val="0531A7F8"/>
    <w:rsid w:val="0BE20FB7"/>
    <w:rsid w:val="0CE727E2"/>
    <w:rsid w:val="0D4C8E69"/>
    <w:rsid w:val="0FB9AE54"/>
    <w:rsid w:val="1604D2B0"/>
    <w:rsid w:val="16AC578A"/>
    <w:rsid w:val="18511594"/>
    <w:rsid w:val="18CE508F"/>
    <w:rsid w:val="19F4A0AA"/>
    <w:rsid w:val="1B2B8C41"/>
    <w:rsid w:val="1D930416"/>
    <w:rsid w:val="1E27572D"/>
    <w:rsid w:val="1FCF239C"/>
    <w:rsid w:val="28126959"/>
    <w:rsid w:val="2B4E1B1A"/>
    <w:rsid w:val="32A25E85"/>
    <w:rsid w:val="39E12729"/>
    <w:rsid w:val="3A20C143"/>
    <w:rsid w:val="3B2E9CDC"/>
    <w:rsid w:val="41975AEE"/>
    <w:rsid w:val="452B2408"/>
    <w:rsid w:val="45EEBA68"/>
    <w:rsid w:val="45F641DC"/>
    <w:rsid w:val="4AFAF8C7"/>
    <w:rsid w:val="4B3FBCE5"/>
    <w:rsid w:val="4BBC48DA"/>
    <w:rsid w:val="4C5BBE5F"/>
    <w:rsid w:val="4D475B94"/>
    <w:rsid w:val="4DD03805"/>
    <w:rsid w:val="4F69A63F"/>
    <w:rsid w:val="4FD048C2"/>
    <w:rsid w:val="547B8A56"/>
    <w:rsid w:val="551A4A73"/>
    <w:rsid w:val="5A9882F5"/>
    <w:rsid w:val="5B05B961"/>
    <w:rsid w:val="60047789"/>
    <w:rsid w:val="64B28317"/>
    <w:rsid w:val="66B07698"/>
    <w:rsid w:val="67E6CC1F"/>
    <w:rsid w:val="6DDF9C19"/>
    <w:rsid w:val="6E9FE9D8"/>
    <w:rsid w:val="6EBBB883"/>
    <w:rsid w:val="6F3D20F3"/>
    <w:rsid w:val="76BA2279"/>
    <w:rsid w:val="78391AD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725EA"/>
  <w15:chartTrackingRefBased/>
  <w15:docId w15:val="{2BB21881-D861-4BAD-A1D0-B468C6E48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02B89"/>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02B89"/>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02B89"/>
    <w:pPr>
      <w:keepNext/>
      <w:keepLines/>
      <w:spacing w:before="40" w:after="0"/>
      <w:outlineLvl w:val="2"/>
    </w:pPr>
    <w:rPr>
      <w:rFonts w:asciiTheme="majorHAnsi" w:hAnsiTheme="majorHAnsi" w:eastAsiaTheme="majorEastAsia"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02B89"/>
    <w:pPr>
      <w:keepNext/>
      <w:keepLines/>
      <w:spacing w:before="40" w:after="0"/>
      <w:outlineLvl w:val="3"/>
    </w:pPr>
    <w:rPr>
      <w:rFonts w:asciiTheme="majorHAnsi" w:hAnsiTheme="majorHAnsi" w:eastAsiaTheme="majorEastAsia" w:cstheme="majorBidi"/>
      <w:i/>
      <w:iCs/>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02B89"/>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A02B89"/>
    <w:rPr>
      <w:rFonts w:asciiTheme="majorHAnsi" w:hAnsiTheme="majorHAnsi" w:eastAsiaTheme="majorEastAsia" w:cstheme="majorBidi"/>
      <w:color w:val="2F5496" w:themeColor="accent1" w:themeShade="BF"/>
      <w:sz w:val="26"/>
      <w:szCs w:val="26"/>
    </w:rPr>
  </w:style>
  <w:style w:type="character" w:styleId="Heading3Char" w:customStyle="1">
    <w:name w:val="Heading 3 Char"/>
    <w:basedOn w:val="DefaultParagraphFont"/>
    <w:link w:val="Heading3"/>
    <w:uiPriority w:val="9"/>
    <w:rsid w:val="00A02B89"/>
    <w:rPr>
      <w:rFonts w:asciiTheme="majorHAnsi" w:hAnsiTheme="majorHAnsi" w:eastAsiaTheme="majorEastAsia" w:cstheme="majorBidi"/>
      <w:color w:val="1F3763" w:themeColor="accent1" w:themeShade="7F"/>
      <w:sz w:val="24"/>
      <w:szCs w:val="24"/>
    </w:rPr>
  </w:style>
  <w:style w:type="character" w:styleId="Heading4Char" w:customStyle="1">
    <w:name w:val="Heading 4 Char"/>
    <w:basedOn w:val="DefaultParagraphFont"/>
    <w:link w:val="Heading4"/>
    <w:uiPriority w:val="9"/>
    <w:rsid w:val="00A02B89"/>
    <w:rPr>
      <w:rFonts w:asciiTheme="majorHAnsi" w:hAnsiTheme="majorHAnsi" w:eastAsiaTheme="majorEastAsia" w:cstheme="majorBidi"/>
      <w:i/>
      <w:iCs/>
      <w:color w:val="2F5496" w:themeColor="accent1" w:themeShade="BF"/>
    </w:rPr>
  </w:style>
  <w:style w:type="character" w:styleId="Hyperlink">
    <w:name w:val="Hyperlink"/>
    <w:basedOn w:val="DefaultParagraphFont"/>
    <w:uiPriority w:val="99"/>
    <w:unhideWhenUsed/>
    <w:rsid w:val="00661225"/>
    <w:rPr>
      <w:color w:val="0000FF"/>
      <w:u w:val="single"/>
    </w:rPr>
  </w:style>
  <w:style w:type="character" w:styleId="UnresolvedMention">
    <w:name w:val="Unresolved Mention"/>
    <w:basedOn w:val="DefaultParagraphFont"/>
    <w:uiPriority w:val="99"/>
    <w:semiHidden/>
    <w:unhideWhenUsed/>
    <w:rsid w:val="002A1902"/>
    <w:rPr>
      <w:color w:val="605E5C"/>
      <w:shd w:val="clear" w:color="auto" w:fill="E1DFDD"/>
    </w:rPr>
  </w:style>
  <w:style w:type="character" w:styleId="FollowedHyperlink">
    <w:name w:val="FollowedHyperlink"/>
    <w:basedOn w:val="DefaultParagraphFont"/>
    <w:uiPriority w:val="99"/>
    <w:semiHidden/>
    <w:unhideWhenUsed/>
    <w:rsid w:val="002A1902"/>
    <w:rPr>
      <w:color w:val="954F72" w:themeColor="followedHyperlink"/>
      <w:u w:val="single"/>
    </w:rPr>
  </w:style>
  <w:style w:type="paragraph" w:styleId="ListParagraph">
    <w:name w:val="List Paragraph"/>
    <w:basedOn w:val="Normal"/>
    <w:uiPriority w:val="34"/>
    <w:qFormat/>
    <w:rsid w:val="002A1902"/>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559B9"/>
    <w:rPr>
      <w:b/>
      <w:bCs/>
    </w:rPr>
  </w:style>
  <w:style w:type="character" w:styleId="CommentSubjectChar" w:customStyle="1">
    <w:name w:val="Comment Subject Char"/>
    <w:basedOn w:val="CommentTextChar"/>
    <w:link w:val="CommentSubject"/>
    <w:uiPriority w:val="99"/>
    <w:semiHidden/>
    <w:rsid w:val="00E559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883487">
      <w:bodyDiv w:val="1"/>
      <w:marLeft w:val="0"/>
      <w:marRight w:val="0"/>
      <w:marTop w:val="0"/>
      <w:marBottom w:val="0"/>
      <w:divBdr>
        <w:top w:val="none" w:sz="0" w:space="0" w:color="auto"/>
        <w:left w:val="none" w:sz="0" w:space="0" w:color="auto"/>
        <w:bottom w:val="none" w:sz="0" w:space="0" w:color="auto"/>
        <w:right w:val="none" w:sz="0" w:space="0" w:color="auto"/>
      </w:divBdr>
      <w:divsChild>
        <w:div w:id="989822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uofi.box.com/s/636fje0x61za7emaiog2nh3nki3ebtcf" TargetMode="External" Id="rId8" /><Relationship Type="http://schemas.openxmlformats.org/officeDocument/2006/relationships/hyperlink" Target="https://uofi.box.com/s/bo9rsp1sogdkw4mk7vtjzmwzjdnj015x" TargetMode="External" Id="rId13" /><Relationship Type="http://schemas.openxmlformats.org/officeDocument/2006/relationships/styles" Target="styles.xml" Id="rId3" /><Relationship Type="http://schemas.openxmlformats.org/officeDocument/2006/relationships/hyperlink" Target="https://uofi.box.com/s/lx0244r8nqv3pw0xco9hljc5rvp5whjv" TargetMode="External" Id="rId7" /><Relationship Type="http://schemas.openxmlformats.org/officeDocument/2006/relationships/hyperlink" Target="https://improveconsulting.biz/our-team-2/" TargetMode="External" Id="rId12" /><Relationship Type="http://schemas.microsoft.com/office/2020/10/relationships/intelligence" Target="intelligence2.xml" Id="rId17"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hyperlink" Target="https://uofi.box.com/s/0ml88x9g26tdakahsekfap5afn49zw5u" TargetMode="External" Id="rId6" /><Relationship Type="http://schemas.openxmlformats.org/officeDocument/2006/relationships/hyperlink" Target="https://uofi.box.com/s/qiyciqiicnh5pp252rxqlevqpejpc7v8" TargetMode="Externa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yperlink" Target="https://uofi.box.com/s/sv0v0y24qmy6sailac33ew56imclzwpq" TargetMode="External" Id="rId10" /><Relationship Type="http://schemas.openxmlformats.org/officeDocument/2006/relationships/settings" Target="settings.xml" Id="rId4" /><Relationship Type="http://schemas.openxmlformats.org/officeDocument/2006/relationships/hyperlink" Target="https://www.library.illinois.edu/geninfo/deia/" TargetMode="External" Id="rId9" /><Relationship Type="http://schemas.openxmlformats.org/officeDocument/2006/relationships/hyperlink" Target="https://uofi.box.com/s/7hc4agw4cft5zb7pk394qaeoymwny5dn"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01076-9198-D340-BFBF-9CF694B7FFB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Lenkart, Joseph James</dc:creator>
  <keywords/>
  <dc:description/>
  <lastModifiedBy>Victor Jones</lastModifiedBy>
  <revision>3</revision>
  <dcterms:created xsi:type="dcterms:W3CDTF">2023-03-22T14:36:00.0000000Z</dcterms:created>
  <dcterms:modified xsi:type="dcterms:W3CDTF">2023-03-28T14:51:48.5933003Z</dcterms:modified>
</coreProperties>
</file>