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9A09F6" w14:textId="77777777" w:rsidR="00F517DE" w:rsidRPr="00F56576" w:rsidRDefault="00F517DE" w:rsidP="00C85791">
      <w:pPr>
        <w:spacing w:after="0" w:line="240" w:lineRule="auto"/>
        <w:jc w:val="center"/>
        <w:rPr>
          <w:rFonts w:ascii="Aptos" w:hAnsi="Aptos"/>
          <w:b/>
          <w:bCs/>
          <w:szCs w:val="24"/>
        </w:rPr>
      </w:pPr>
      <w:r w:rsidRPr="00F56576">
        <w:rPr>
          <w:rFonts w:ascii="Aptos" w:hAnsi="Aptos"/>
          <w:b/>
          <w:bCs/>
          <w:szCs w:val="24"/>
        </w:rPr>
        <w:t>Arts and Humanities Division Meeting</w:t>
      </w:r>
    </w:p>
    <w:p w14:paraId="187CC9C8" w14:textId="7EB0ACE6" w:rsidR="00F517DE" w:rsidRDefault="004D5DE4" w:rsidP="00C85791">
      <w:pPr>
        <w:spacing w:after="0" w:line="240" w:lineRule="auto"/>
        <w:jc w:val="center"/>
        <w:rPr>
          <w:rFonts w:ascii="Aptos" w:hAnsi="Aptos"/>
          <w:b/>
          <w:bCs/>
        </w:rPr>
      </w:pPr>
      <w:r>
        <w:rPr>
          <w:rFonts w:ascii="Aptos" w:hAnsi="Aptos"/>
          <w:b/>
          <w:bCs/>
        </w:rPr>
        <w:t>March 5</w:t>
      </w:r>
      <w:r w:rsidR="00015D78">
        <w:rPr>
          <w:rFonts w:ascii="Aptos" w:hAnsi="Aptos"/>
          <w:b/>
          <w:bCs/>
        </w:rPr>
        <w:t>, 2024</w:t>
      </w:r>
    </w:p>
    <w:p w14:paraId="1568F345" w14:textId="60BD0D32" w:rsidR="00015D78" w:rsidRDefault="00015D78" w:rsidP="00C85791">
      <w:pPr>
        <w:spacing w:after="0" w:line="240" w:lineRule="auto"/>
        <w:jc w:val="center"/>
        <w:rPr>
          <w:rFonts w:ascii="Aptos" w:hAnsi="Aptos"/>
          <w:b/>
          <w:bCs/>
        </w:rPr>
      </w:pPr>
      <w:r>
        <w:rPr>
          <w:rFonts w:ascii="Aptos" w:hAnsi="Aptos"/>
          <w:b/>
          <w:bCs/>
        </w:rPr>
        <w:t>10:30am-noon</w:t>
      </w:r>
    </w:p>
    <w:p w14:paraId="74240DCF" w14:textId="77777777" w:rsidR="00C85791" w:rsidRPr="00F56576" w:rsidRDefault="00C85791" w:rsidP="00C85791">
      <w:pPr>
        <w:spacing w:after="0" w:line="240" w:lineRule="auto"/>
        <w:jc w:val="center"/>
        <w:rPr>
          <w:rFonts w:ascii="Aptos" w:hAnsi="Aptos"/>
          <w:b/>
          <w:bCs/>
        </w:rPr>
      </w:pPr>
    </w:p>
    <w:p w14:paraId="3527A5AD" w14:textId="377B55CB" w:rsidR="000536BD" w:rsidRPr="000536BD" w:rsidRDefault="000536BD" w:rsidP="00015D78">
      <w:pPr>
        <w:spacing w:line="240" w:lineRule="auto"/>
        <w:rPr>
          <w:rFonts w:asciiTheme="minorHAnsi" w:hAnsiTheme="minorHAnsi" w:cstheme="minorHAnsi"/>
          <w:color w:val="2F5496" w:themeColor="accent1" w:themeShade="BF"/>
          <w:szCs w:val="24"/>
        </w:rPr>
      </w:pPr>
      <w:r w:rsidRPr="000536BD">
        <w:rPr>
          <w:rFonts w:asciiTheme="minorHAnsi" w:hAnsiTheme="minorHAnsi" w:cstheme="minorHAnsi"/>
          <w:color w:val="2F5496" w:themeColor="accent1" w:themeShade="BF"/>
          <w:szCs w:val="24"/>
        </w:rPr>
        <w:t xml:space="preserve">Present: </w:t>
      </w:r>
      <w:r w:rsidR="004200E6">
        <w:rPr>
          <w:rFonts w:asciiTheme="minorHAnsi" w:hAnsiTheme="minorHAnsi" w:cstheme="minorHAnsi"/>
          <w:color w:val="2F5496" w:themeColor="accent1" w:themeShade="BF"/>
          <w:szCs w:val="24"/>
        </w:rPr>
        <w:t xml:space="preserve">Paula Carns, </w:t>
      </w:r>
      <w:r w:rsidRPr="000536BD">
        <w:rPr>
          <w:rFonts w:asciiTheme="minorHAnsi" w:hAnsiTheme="minorHAnsi" w:cstheme="minorHAnsi"/>
          <w:color w:val="2F5496" w:themeColor="accent1" w:themeShade="BF"/>
          <w:szCs w:val="24"/>
        </w:rPr>
        <w:t>Karen Huck, Kirstin Johnson</w:t>
      </w:r>
      <w:r w:rsidR="00F517DE">
        <w:rPr>
          <w:rFonts w:asciiTheme="minorHAnsi" w:hAnsiTheme="minorHAnsi" w:cstheme="minorHAnsi"/>
          <w:color w:val="2F5496" w:themeColor="accent1" w:themeShade="BF"/>
          <w:szCs w:val="24"/>
        </w:rPr>
        <w:t xml:space="preserve"> (chair)</w:t>
      </w:r>
      <w:r w:rsidRPr="000536BD">
        <w:rPr>
          <w:rFonts w:asciiTheme="minorHAnsi" w:hAnsiTheme="minorHAnsi" w:cstheme="minorHAnsi"/>
          <w:color w:val="2F5496" w:themeColor="accent1" w:themeShade="BF"/>
          <w:szCs w:val="24"/>
        </w:rPr>
        <w:t>, Kate Lambaria, Emilee Mathews, Celestina Savonius-Wroth</w:t>
      </w:r>
    </w:p>
    <w:p w14:paraId="4D0BBF1B" w14:textId="4895B3C0" w:rsidR="000536BD" w:rsidRDefault="000536BD" w:rsidP="00015D78">
      <w:pPr>
        <w:spacing w:line="240" w:lineRule="auto"/>
        <w:rPr>
          <w:rFonts w:asciiTheme="minorHAnsi" w:hAnsiTheme="minorHAnsi" w:cstheme="minorHAnsi"/>
          <w:color w:val="2F5496" w:themeColor="accent1" w:themeShade="BF"/>
          <w:szCs w:val="24"/>
        </w:rPr>
      </w:pPr>
      <w:r w:rsidRPr="000536BD">
        <w:rPr>
          <w:rFonts w:asciiTheme="minorHAnsi" w:hAnsiTheme="minorHAnsi" w:cstheme="minorHAnsi"/>
          <w:color w:val="2F5496" w:themeColor="accent1" w:themeShade="BF"/>
          <w:szCs w:val="24"/>
        </w:rPr>
        <w:t xml:space="preserve">Not Present: </w:t>
      </w:r>
      <w:r w:rsidR="00E516C0">
        <w:rPr>
          <w:rFonts w:asciiTheme="minorHAnsi" w:hAnsiTheme="minorHAnsi" w:cstheme="minorHAnsi"/>
          <w:color w:val="2F5496" w:themeColor="accent1" w:themeShade="BF"/>
          <w:szCs w:val="24"/>
        </w:rPr>
        <w:t>Jessie Knoles, Siohban McKissic</w:t>
      </w:r>
      <w:r w:rsidR="00E516C0" w:rsidRPr="000536BD">
        <w:rPr>
          <w:rFonts w:asciiTheme="minorHAnsi" w:hAnsiTheme="minorHAnsi" w:cstheme="minorHAnsi"/>
          <w:color w:val="2F5496" w:themeColor="accent1" w:themeShade="BF"/>
          <w:szCs w:val="24"/>
        </w:rPr>
        <w:t>,</w:t>
      </w:r>
      <w:r w:rsidR="00E516C0">
        <w:rPr>
          <w:rFonts w:asciiTheme="minorHAnsi" w:hAnsiTheme="minorHAnsi" w:cstheme="minorHAnsi"/>
          <w:color w:val="2F5496" w:themeColor="accent1" w:themeShade="BF"/>
          <w:szCs w:val="24"/>
        </w:rPr>
        <w:t xml:space="preserve"> </w:t>
      </w:r>
      <w:r w:rsidR="00E516C0" w:rsidRPr="000536BD">
        <w:rPr>
          <w:rFonts w:asciiTheme="minorHAnsi" w:hAnsiTheme="minorHAnsi" w:cstheme="minorHAnsi"/>
          <w:color w:val="2F5496" w:themeColor="accent1" w:themeShade="BF"/>
          <w:szCs w:val="24"/>
        </w:rPr>
        <w:t>Geoff Ross, Marek Sroka</w:t>
      </w:r>
      <w:r w:rsidR="00E516C0">
        <w:rPr>
          <w:rFonts w:asciiTheme="minorHAnsi" w:hAnsiTheme="minorHAnsi" w:cstheme="minorHAnsi"/>
          <w:color w:val="2F5496" w:themeColor="accent1" w:themeShade="BF"/>
          <w:szCs w:val="24"/>
        </w:rPr>
        <w:t>. Mary Ton</w:t>
      </w:r>
    </w:p>
    <w:p w14:paraId="0561D419" w14:textId="65E4361A" w:rsidR="00CC24FE" w:rsidRPr="000536BD" w:rsidRDefault="00CC24FE" w:rsidP="00015D78">
      <w:pPr>
        <w:spacing w:line="240" w:lineRule="auto"/>
        <w:rPr>
          <w:rFonts w:asciiTheme="minorHAnsi" w:hAnsiTheme="minorHAnsi" w:cstheme="minorHAnsi"/>
          <w:color w:val="2F5496" w:themeColor="accent1" w:themeShade="BF"/>
          <w:szCs w:val="24"/>
        </w:rPr>
      </w:pPr>
      <w:r>
        <w:rPr>
          <w:rFonts w:asciiTheme="minorHAnsi" w:hAnsiTheme="minorHAnsi" w:cstheme="minorHAnsi"/>
          <w:color w:val="2F5496" w:themeColor="accent1" w:themeShade="BF"/>
          <w:szCs w:val="24"/>
        </w:rPr>
        <w:t xml:space="preserve">Minutes: </w:t>
      </w:r>
      <w:r w:rsidR="001C083E">
        <w:rPr>
          <w:rFonts w:asciiTheme="minorHAnsi" w:hAnsiTheme="minorHAnsi" w:cstheme="minorHAnsi"/>
          <w:color w:val="2F5496" w:themeColor="accent1" w:themeShade="BF"/>
          <w:szCs w:val="24"/>
        </w:rPr>
        <w:t>Kirstin</w:t>
      </w:r>
    </w:p>
    <w:p w14:paraId="56AF3FCE" w14:textId="17B6B988" w:rsidR="000536BD" w:rsidRPr="00F517DE" w:rsidRDefault="000536BD" w:rsidP="00015D78">
      <w:pPr>
        <w:spacing w:line="240" w:lineRule="auto"/>
        <w:rPr>
          <w:rFonts w:asciiTheme="minorHAnsi" w:hAnsiTheme="minorHAnsi" w:cstheme="minorHAnsi"/>
          <w:b/>
          <w:bCs/>
          <w:szCs w:val="24"/>
        </w:rPr>
      </w:pPr>
      <w:r w:rsidRPr="00F517DE">
        <w:rPr>
          <w:rFonts w:asciiTheme="minorHAnsi" w:hAnsiTheme="minorHAnsi" w:cstheme="minorHAnsi"/>
          <w:b/>
          <w:bCs/>
          <w:szCs w:val="24"/>
        </w:rPr>
        <w:t>Agenda</w:t>
      </w:r>
    </w:p>
    <w:p w14:paraId="4B3966B4" w14:textId="1825B26E" w:rsidR="004D5DE4" w:rsidRDefault="004D5DE4" w:rsidP="00015D78">
      <w:pPr>
        <w:pStyle w:val="ListParagraph"/>
        <w:numPr>
          <w:ilvl w:val="0"/>
          <w:numId w:val="1"/>
        </w:numPr>
        <w:spacing w:line="240" w:lineRule="auto"/>
        <w:rPr>
          <w:rFonts w:asciiTheme="minorHAnsi" w:hAnsiTheme="minorHAnsi" w:cstheme="minorHAnsi"/>
          <w:szCs w:val="24"/>
        </w:rPr>
      </w:pPr>
      <w:r>
        <w:rPr>
          <w:rFonts w:asciiTheme="minorHAnsi" w:hAnsiTheme="minorHAnsi" w:cstheme="minorHAnsi"/>
          <w:szCs w:val="24"/>
        </w:rPr>
        <w:t>BTAA Policy Harmonization (Cherie Weible)</w:t>
      </w:r>
    </w:p>
    <w:p w14:paraId="09991564" w14:textId="71F1A300" w:rsidR="00E516C0" w:rsidRDefault="00E516C0" w:rsidP="00E516C0">
      <w:pPr>
        <w:pStyle w:val="ListParagraph"/>
        <w:numPr>
          <w:ilvl w:val="1"/>
          <w:numId w:val="1"/>
        </w:numPr>
        <w:spacing w:line="240" w:lineRule="auto"/>
        <w:rPr>
          <w:rFonts w:asciiTheme="minorHAnsi" w:hAnsiTheme="minorHAnsi" w:cstheme="minorHAnsi"/>
          <w:szCs w:val="24"/>
        </w:rPr>
      </w:pPr>
      <w:r>
        <w:rPr>
          <w:rFonts w:asciiTheme="minorHAnsi" w:hAnsiTheme="minorHAnsi" w:cstheme="minorHAnsi"/>
          <w:szCs w:val="24"/>
        </w:rPr>
        <w:t xml:space="preserve">Historically local practice/policy tended toward lending anything that circulates locally also via iShare/ILL, but over time, our </w:t>
      </w:r>
      <w:proofErr w:type="gramStart"/>
      <w:r>
        <w:rPr>
          <w:rFonts w:asciiTheme="minorHAnsi" w:hAnsiTheme="minorHAnsi" w:cstheme="minorHAnsi"/>
          <w:szCs w:val="24"/>
        </w:rPr>
        <w:t>policies</w:t>
      </w:r>
      <w:proofErr w:type="gramEnd"/>
      <w:r>
        <w:rPr>
          <w:rFonts w:asciiTheme="minorHAnsi" w:hAnsiTheme="minorHAnsi" w:cstheme="minorHAnsi"/>
          <w:szCs w:val="24"/>
        </w:rPr>
        <w:t xml:space="preserve"> and the policies at other BTAA institutions have diverged (e.g., new book collections where the item circs locally but not via iShare/ILL for the first 6 months)</w:t>
      </w:r>
    </w:p>
    <w:p w14:paraId="535F7459" w14:textId="1529063F" w:rsidR="00E516C0" w:rsidRDefault="00E516C0" w:rsidP="00E516C0">
      <w:pPr>
        <w:pStyle w:val="ListParagraph"/>
        <w:numPr>
          <w:ilvl w:val="1"/>
          <w:numId w:val="1"/>
        </w:numPr>
        <w:spacing w:line="240" w:lineRule="auto"/>
        <w:rPr>
          <w:rFonts w:asciiTheme="minorHAnsi" w:hAnsiTheme="minorHAnsi" w:cstheme="minorHAnsi"/>
          <w:szCs w:val="24"/>
        </w:rPr>
      </w:pPr>
      <w:r>
        <w:rPr>
          <w:rFonts w:asciiTheme="minorHAnsi" w:hAnsiTheme="minorHAnsi" w:cstheme="minorHAnsi"/>
          <w:szCs w:val="24"/>
        </w:rPr>
        <w:t xml:space="preserve">As an offshoot of the </w:t>
      </w:r>
      <w:hyperlink r:id="rId8" w:history="1">
        <w:proofErr w:type="spellStart"/>
        <w:r w:rsidRPr="00E516C0">
          <w:rPr>
            <w:rStyle w:val="Hyperlink"/>
            <w:rFonts w:asciiTheme="minorHAnsi" w:hAnsiTheme="minorHAnsi" w:cstheme="minorHAnsi"/>
            <w:szCs w:val="24"/>
          </w:rPr>
          <w:t>BigCollection</w:t>
        </w:r>
        <w:proofErr w:type="spellEnd"/>
        <w:r w:rsidRPr="00E516C0">
          <w:rPr>
            <w:rStyle w:val="Hyperlink"/>
            <w:rFonts w:asciiTheme="minorHAnsi" w:hAnsiTheme="minorHAnsi" w:cstheme="minorHAnsi"/>
            <w:szCs w:val="24"/>
          </w:rPr>
          <w:t xml:space="preserve"> initiative</w:t>
        </w:r>
      </w:hyperlink>
      <w:r>
        <w:rPr>
          <w:rFonts w:asciiTheme="minorHAnsi" w:hAnsiTheme="minorHAnsi" w:cstheme="minorHAnsi"/>
          <w:szCs w:val="24"/>
        </w:rPr>
        <w:t>, the BTAA has urged everyone to review existing policies and revise where possible to let as many materials as possible circulate as widely as possible.</w:t>
      </w:r>
    </w:p>
    <w:p w14:paraId="64800A19" w14:textId="61E1694A" w:rsidR="00E516C0" w:rsidRDefault="00E516C0" w:rsidP="00E516C0">
      <w:pPr>
        <w:pStyle w:val="ListParagraph"/>
        <w:numPr>
          <w:ilvl w:val="1"/>
          <w:numId w:val="1"/>
        </w:numPr>
        <w:spacing w:line="240" w:lineRule="auto"/>
        <w:rPr>
          <w:rFonts w:asciiTheme="minorHAnsi" w:hAnsiTheme="minorHAnsi" w:cstheme="minorHAnsi"/>
          <w:szCs w:val="24"/>
        </w:rPr>
      </w:pPr>
      <w:r>
        <w:rPr>
          <w:rFonts w:asciiTheme="minorHAnsi" w:hAnsiTheme="minorHAnsi" w:cstheme="minorHAnsi"/>
          <w:szCs w:val="24"/>
        </w:rPr>
        <w:t>Loss/damage is minimal; for less common formats (e.g., microfilm), or for fragile or expensive items, can indicate loan has to be “building use only” for the patron so that it can’t leave the destination library</w:t>
      </w:r>
    </w:p>
    <w:p w14:paraId="1E1A7370" w14:textId="461B8DAB" w:rsidR="00E516C0" w:rsidRDefault="00E516C0" w:rsidP="00E516C0">
      <w:pPr>
        <w:pStyle w:val="ListParagraph"/>
        <w:numPr>
          <w:ilvl w:val="1"/>
          <w:numId w:val="1"/>
        </w:numPr>
        <w:spacing w:line="240" w:lineRule="auto"/>
        <w:rPr>
          <w:rFonts w:asciiTheme="minorHAnsi" w:hAnsiTheme="minorHAnsi" w:cstheme="minorHAnsi"/>
          <w:szCs w:val="24"/>
        </w:rPr>
      </w:pPr>
      <w:r>
        <w:rPr>
          <w:rFonts w:asciiTheme="minorHAnsi" w:hAnsiTheme="minorHAnsi" w:cstheme="minorHAnsi"/>
          <w:szCs w:val="24"/>
        </w:rPr>
        <w:t>Policy changes can be adjusted—try it one way for an academic year and adjust as needed</w:t>
      </w:r>
    </w:p>
    <w:p w14:paraId="4166D55D" w14:textId="77DFBD30" w:rsidR="00E516C0" w:rsidRDefault="00EF7045" w:rsidP="00E516C0">
      <w:pPr>
        <w:pStyle w:val="ListParagraph"/>
        <w:numPr>
          <w:ilvl w:val="1"/>
          <w:numId w:val="1"/>
        </w:numPr>
        <w:spacing w:line="240" w:lineRule="auto"/>
        <w:rPr>
          <w:rFonts w:asciiTheme="minorHAnsi" w:hAnsiTheme="minorHAnsi" w:cstheme="minorHAnsi"/>
          <w:szCs w:val="24"/>
        </w:rPr>
      </w:pPr>
      <w:r>
        <w:rPr>
          <w:rFonts w:asciiTheme="minorHAnsi" w:hAnsiTheme="minorHAnsi" w:cstheme="minorHAnsi"/>
          <w:szCs w:val="24"/>
        </w:rPr>
        <w:t xml:space="preserve">There are conversations happening in the BTAA about consortial </w:t>
      </w:r>
      <w:proofErr w:type="spellStart"/>
      <w:r>
        <w:rPr>
          <w:rFonts w:asciiTheme="minorHAnsi" w:hAnsiTheme="minorHAnsi" w:cstheme="minorHAnsi"/>
          <w:szCs w:val="24"/>
        </w:rPr>
        <w:t>ebook</w:t>
      </w:r>
      <w:proofErr w:type="spellEnd"/>
      <w:r>
        <w:rPr>
          <w:rFonts w:asciiTheme="minorHAnsi" w:hAnsiTheme="minorHAnsi" w:cstheme="minorHAnsi"/>
          <w:szCs w:val="24"/>
        </w:rPr>
        <w:t xml:space="preserve"> lending, but biggest challenge right now is platform/technology (and publisher obstinance around sharing)—while there is Overdrive for some content, they don’t host much if any academic content</w:t>
      </w:r>
    </w:p>
    <w:p w14:paraId="3D8BBEA4" w14:textId="48110DC8" w:rsidR="00EF7045" w:rsidRDefault="00EF7045" w:rsidP="00E516C0">
      <w:pPr>
        <w:pStyle w:val="ListParagraph"/>
        <w:numPr>
          <w:ilvl w:val="1"/>
          <w:numId w:val="1"/>
        </w:numPr>
        <w:spacing w:line="240" w:lineRule="auto"/>
        <w:rPr>
          <w:rFonts w:asciiTheme="minorHAnsi" w:hAnsiTheme="minorHAnsi" w:cstheme="minorHAnsi"/>
          <w:szCs w:val="24"/>
        </w:rPr>
      </w:pPr>
      <w:r>
        <w:rPr>
          <w:rFonts w:asciiTheme="minorHAnsi" w:hAnsiTheme="minorHAnsi" w:cstheme="minorHAnsi"/>
          <w:szCs w:val="24"/>
        </w:rPr>
        <w:t xml:space="preserve">Ricker and MPAL are considering changes to their loan policies for various materials (closed stacks, periodicals, microforms, </w:t>
      </w:r>
      <w:proofErr w:type="spellStart"/>
      <w:r>
        <w:rPr>
          <w:rFonts w:asciiTheme="minorHAnsi" w:hAnsiTheme="minorHAnsi" w:cstheme="minorHAnsi"/>
          <w:szCs w:val="24"/>
        </w:rPr>
        <w:t>etc</w:t>
      </w:r>
      <w:proofErr w:type="spellEnd"/>
      <w:r>
        <w:rPr>
          <w:rFonts w:asciiTheme="minorHAnsi" w:hAnsiTheme="minorHAnsi" w:cstheme="minorHAnsi"/>
          <w:szCs w:val="24"/>
        </w:rPr>
        <w:t>)</w:t>
      </w:r>
    </w:p>
    <w:p w14:paraId="0DC227F0" w14:textId="5B091C70" w:rsidR="00875646" w:rsidRPr="00875646" w:rsidRDefault="00875646" w:rsidP="00875646">
      <w:pPr>
        <w:pStyle w:val="ListParagraph"/>
        <w:numPr>
          <w:ilvl w:val="0"/>
          <w:numId w:val="1"/>
        </w:numPr>
        <w:spacing w:line="240" w:lineRule="auto"/>
        <w:rPr>
          <w:rFonts w:asciiTheme="minorHAnsi" w:hAnsiTheme="minorHAnsi" w:cstheme="minorHAnsi"/>
          <w:szCs w:val="24"/>
        </w:rPr>
      </w:pPr>
      <w:r>
        <w:rPr>
          <w:sz w:val="22"/>
        </w:rPr>
        <w:t>Instruction Task force discussion (Emilee</w:t>
      </w:r>
      <w:r w:rsidR="00EF7045">
        <w:rPr>
          <w:sz w:val="22"/>
        </w:rPr>
        <w:t xml:space="preserve">—see separate </w:t>
      </w:r>
      <w:proofErr w:type="gramStart"/>
      <w:r w:rsidR="00EF7045">
        <w:rPr>
          <w:sz w:val="22"/>
        </w:rPr>
        <w:t xml:space="preserve">notes </w:t>
      </w:r>
      <w:r>
        <w:rPr>
          <w:sz w:val="22"/>
        </w:rPr>
        <w:t>)</w:t>
      </w:r>
      <w:proofErr w:type="gramEnd"/>
    </w:p>
    <w:p w14:paraId="4295326F" w14:textId="230B90E3" w:rsidR="00875646" w:rsidRPr="00875646" w:rsidRDefault="00875646" w:rsidP="00875646">
      <w:pPr>
        <w:pStyle w:val="ListParagraph"/>
        <w:numPr>
          <w:ilvl w:val="1"/>
          <w:numId w:val="1"/>
        </w:numPr>
        <w:spacing w:line="240" w:lineRule="auto"/>
        <w:rPr>
          <w:rFonts w:asciiTheme="minorHAnsi" w:hAnsiTheme="minorHAnsi" w:cstheme="minorHAnsi"/>
          <w:szCs w:val="24"/>
        </w:rPr>
      </w:pPr>
      <w:r w:rsidRPr="00875646">
        <w:rPr>
          <w:rFonts w:asciiTheme="minorHAnsi" w:hAnsiTheme="minorHAnsi" w:cstheme="minorHAnsi"/>
          <w:szCs w:val="24"/>
        </w:rPr>
        <w:t xml:space="preserve">What methods or strategies do you employ to promote instructional services and resources within the library? (How you promote, not what you do)            </w:t>
      </w:r>
    </w:p>
    <w:p w14:paraId="70BCB48C" w14:textId="77777777" w:rsidR="00875646" w:rsidRPr="00875646" w:rsidRDefault="00875646" w:rsidP="00875646">
      <w:pPr>
        <w:pStyle w:val="ListParagraph"/>
        <w:numPr>
          <w:ilvl w:val="1"/>
          <w:numId w:val="1"/>
        </w:numPr>
        <w:spacing w:line="240" w:lineRule="auto"/>
        <w:rPr>
          <w:rFonts w:asciiTheme="minorHAnsi" w:hAnsiTheme="minorHAnsi" w:cstheme="minorHAnsi"/>
          <w:szCs w:val="24"/>
        </w:rPr>
      </w:pPr>
      <w:r w:rsidRPr="00875646">
        <w:rPr>
          <w:rFonts w:asciiTheme="minorHAnsi" w:hAnsiTheme="minorHAnsi" w:cstheme="minorHAnsi"/>
          <w:szCs w:val="24"/>
        </w:rPr>
        <w:t>What makes for an effective messaging strategy?</w:t>
      </w:r>
    </w:p>
    <w:p w14:paraId="1267521A" w14:textId="77777777" w:rsidR="00875646" w:rsidRPr="00875646" w:rsidRDefault="00875646" w:rsidP="00875646">
      <w:pPr>
        <w:pStyle w:val="ListParagraph"/>
        <w:numPr>
          <w:ilvl w:val="1"/>
          <w:numId w:val="1"/>
        </w:numPr>
        <w:spacing w:line="240" w:lineRule="auto"/>
        <w:rPr>
          <w:rFonts w:asciiTheme="minorHAnsi" w:hAnsiTheme="minorHAnsi" w:cstheme="minorHAnsi"/>
          <w:szCs w:val="24"/>
        </w:rPr>
      </w:pPr>
      <w:r w:rsidRPr="00875646">
        <w:rPr>
          <w:rFonts w:asciiTheme="minorHAnsi" w:hAnsiTheme="minorHAnsi" w:cstheme="minorHAnsi"/>
          <w:szCs w:val="24"/>
        </w:rPr>
        <w:t>Can you share an example of a successful instructional program or initiative you've implemented in the library? What made it successful?</w:t>
      </w:r>
    </w:p>
    <w:p w14:paraId="20C57103" w14:textId="77777777" w:rsidR="00875646" w:rsidRPr="00875646" w:rsidRDefault="00875646" w:rsidP="00875646">
      <w:pPr>
        <w:pStyle w:val="ListParagraph"/>
        <w:numPr>
          <w:ilvl w:val="1"/>
          <w:numId w:val="1"/>
        </w:numPr>
        <w:spacing w:line="240" w:lineRule="auto"/>
        <w:rPr>
          <w:rFonts w:asciiTheme="minorHAnsi" w:hAnsiTheme="minorHAnsi" w:cstheme="minorHAnsi"/>
          <w:szCs w:val="24"/>
        </w:rPr>
      </w:pPr>
      <w:r w:rsidRPr="00875646">
        <w:rPr>
          <w:rFonts w:asciiTheme="minorHAnsi" w:hAnsiTheme="minorHAnsi" w:cstheme="minorHAnsi"/>
          <w:szCs w:val="24"/>
        </w:rPr>
        <w:t>What challenges have you encountered when promoting instruction in the library, and how have you addressed them?</w:t>
      </w:r>
    </w:p>
    <w:p w14:paraId="518D3118" w14:textId="77777777" w:rsidR="00875646" w:rsidRPr="00875646" w:rsidRDefault="00875646" w:rsidP="00875646">
      <w:pPr>
        <w:pStyle w:val="ListParagraph"/>
        <w:numPr>
          <w:ilvl w:val="1"/>
          <w:numId w:val="1"/>
        </w:numPr>
        <w:spacing w:line="240" w:lineRule="auto"/>
        <w:rPr>
          <w:rFonts w:asciiTheme="minorHAnsi" w:hAnsiTheme="minorHAnsi" w:cstheme="minorHAnsi"/>
          <w:szCs w:val="24"/>
        </w:rPr>
      </w:pPr>
      <w:r w:rsidRPr="00875646">
        <w:rPr>
          <w:rFonts w:asciiTheme="minorHAnsi" w:hAnsiTheme="minorHAnsi" w:cstheme="minorHAnsi"/>
          <w:szCs w:val="24"/>
        </w:rPr>
        <w:t>How sustainable is your current practice? How does it impact your ability to do the other portions of your job?</w:t>
      </w:r>
    </w:p>
    <w:p w14:paraId="30A1379E" w14:textId="77777777" w:rsidR="00875646" w:rsidRPr="00875646" w:rsidRDefault="00875646" w:rsidP="00875646">
      <w:pPr>
        <w:pStyle w:val="ListParagraph"/>
        <w:numPr>
          <w:ilvl w:val="1"/>
          <w:numId w:val="1"/>
        </w:numPr>
        <w:spacing w:line="240" w:lineRule="auto"/>
        <w:rPr>
          <w:rFonts w:asciiTheme="minorHAnsi" w:hAnsiTheme="minorHAnsi" w:cstheme="minorHAnsi"/>
          <w:szCs w:val="24"/>
        </w:rPr>
      </w:pPr>
      <w:r w:rsidRPr="00875646">
        <w:rPr>
          <w:rFonts w:asciiTheme="minorHAnsi" w:hAnsiTheme="minorHAnsi" w:cstheme="minorHAnsi"/>
          <w:szCs w:val="24"/>
        </w:rPr>
        <w:t>In what ways do you measure the effectiveness of your promotional efforts related to library instruction, and how do you use this data to inform future promotional activities?</w:t>
      </w:r>
    </w:p>
    <w:p w14:paraId="33DF7055" w14:textId="77777777" w:rsidR="00875646" w:rsidRPr="00875646" w:rsidRDefault="00875646" w:rsidP="00875646">
      <w:pPr>
        <w:pStyle w:val="ListParagraph"/>
        <w:numPr>
          <w:ilvl w:val="1"/>
          <w:numId w:val="1"/>
        </w:numPr>
        <w:spacing w:line="240" w:lineRule="auto"/>
        <w:rPr>
          <w:rFonts w:asciiTheme="minorHAnsi" w:hAnsiTheme="minorHAnsi" w:cstheme="minorHAnsi"/>
          <w:szCs w:val="24"/>
        </w:rPr>
      </w:pPr>
      <w:r w:rsidRPr="00875646">
        <w:rPr>
          <w:rFonts w:asciiTheme="minorHAnsi" w:hAnsiTheme="minorHAnsi" w:cstheme="minorHAnsi"/>
          <w:szCs w:val="24"/>
        </w:rPr>
        <w:t xml:space="preserve">What could you use to support this work? (network, support system) </w:t>
      </w:r>
    </w:p>
    <w:p w14:paraId="1DE52EBE" w14:textId="77777777" w:rsidR="00875646" w:rsidRPr="00875646" w:rsidRDefault="00875646" w:rsidP="00875646">
      <w:pPr>
        <w:pStyle w:val="ListParagraph"/>
        <w:numPr>
          <w:ilvl w:val="1"/>
          <w:numId w:val="1"/>
        </w:numPr>
        <w:spacing w:line="240" w:lineRule="auto"/>
        <w:rPr>
          <w:rFonts w:asciiTheme="minorHAnsi" w:hAnsiTheme="minorHAnsi" w:cstheme="minorHAnsi"/>
          <w:szCs w:val="24"/>
        </w:rPr>
      </w:pPr>
      <w:r w:rsidRPr="00875646">
        <w:rPr>
          <w:rFonts w:asciiTheme="minorHAnsi" w:hAnsiTheme="minorHAnsi" w:cstheme="minorHAnsi"/>
          <w:szCs w:val="24"/>
        </w:rPr>
        <w:t>The University Library doesn’t currently coordinate the promotion of instruction – would you find it useful or unnecessary if there were coordinated campus-wide messaging being undertaken? What would it look like?</w:t>
      </w:r>
    </w:p>
    <w:p w14:paraId="7C3EFBE6" w14:textId="77777777" w:rsidR="00875646" w:rsidRPr="00875646" w:rsidRDefault="00875646" w:rsidP="00875646">
      <w:pPr>
        <w:pStyle w:val="ListParagraph"/>
        <w:numPr>
          <w:ilvl w:val="1"/>
          <w:numId w:val="1"/>
        </w:numPr>
        <w:spacing w:line="240" w:lineRule="auto"/>
        <w:rPr>
          <w:rFonts w:asciiTheme="minorHAnsi" w:hAnsiTheme="minorHAnsi" w:cstheme="minorHAnsi"/>
          <w:szCs w:val="24"/>
        </w:rPr>
      </w:pPr>
      <w:r w:rsidRPr="00875646">
        <w:rPr>
          <w:rFonts w:asciiTheme="minorHAnsi" w:hAnsiTheme="minorHAnsi" w:cstheme="minorHAnsi"/>
          <w:szCs w:val="24"/>
        </w:rPr>
        <w:lastRenderedPageBreak/>
        <w:t>How do you leverage partnerships or collaborations within the library and with external stakeholders to enhance the promotion of library instruction?</w:t>
      </w:r>
    </w:p>
    <w:p w14:paraId="41945C7B" w14:textId="7AE5AD7E" w:rsidR="00875646" w:rsidRPr="00875646" w:rsidRDefault="00875646" w:rsidP="00875646">
      <w:pPr>
        <w:pStyle w:val="ListParagraph"/>
        <w:numPr>
          <w:ilvl w:val="1"/>
          <w:numId w:val="1"/>
        </w:numPr>
        <w:spacing w:line="240" w:lineRule="auto"/>
        <w:rPr>
          <w:rFonts w:asciiTheme="minorHAnsi" w:hAnsiTheme="minorHAnsi" w:cstheme="minorHAnsi"/>
          <w:szCs w:val="24"/>
        </w:rPr>
      </w:pPr>
      <w:r w:rsidRPr="00875646">
        <w:rPr>
          <w:rFonts w:asciiTheme="minorHAnsi" w:hAnsiTheme="minorHAnsi" w:cstheme="minorHAnsi"/>
          <w:szCs w:val="24"/>
        </w:rPr>
        <w:t>How is this activity - promotion, specifically - measured in your job performance? Do you think you are adequately recognized for the amount/quality of work you do in this area?</w:t>
      </w:r>
    </w:p>
    <w:p w14:paraId="7F1928F6" w14:textId="4A5C1FB6" w:rsidR="00F517DE" w:rsidRDefault="00F517DE" w:rsidP="00015D78">
      <w:pPr>
        <w:pStyle w:val="ListParagraph"/>
        <w:numPr>
          <w:ilvl w:val="0"/>
          <w:numId w:val="1"/>
        </w:numPr>
        <w:spacing w:line="240" w:lineRule="auto"/>
        <w:rPr>
          <w:rFonts w:asciiTheme="minorHAnsi" w:hAnsiTheme="minorHAnsi" w:cstheme="minorHAnsi"/>
          <w:szCs w:val="24"/>
        </w:rPr>
      </w:pPr>
      <w:r>
        <w:rPr>
          <w:rFonts w:asciiTheme="minorHAnsi" w:hAnsiTheme="minorHAnsi" w:cstheme="minorHAnsi"/>
          <w:szCs w:val="24"/>
        </w:rPr>
        <w:t>Committee Updates</w:t>
      </w:r>
    </w:p>
    <w:p w14:paraId="389B9829" w14:textId="10FD2D88" w:rsidR="00F517DE" w:rsidRDefault="00F517DE" w:rsidP="00015D78">
      <w:pPr>
        <w:pStyle w:val="ListParagraph"/>
        <w:numPr>
          <w:ilvl w:val="1"/>
          <w:numId w:val="1"/>
        </w:numPr>
        <w:spacing w:line="240" w:lineRule="auto"/>
        <w:rPr>
          <w:rFonts w:asciiTheme="minorHAnsi" w:hAnsiTheme="minorHAnsi" w:cstheme="minorHAnsi"/>
          <w:szCs w:val="24"/>
        </w:rPr>
      </w:pPr>
      <w:r>
        <w:rPr>
          <w:rFonts w:asciiTheme="minorHAnsi" w:hAnsiTheme="minorHAnsi" w:cstheme="minorHAnsi"/>
          <w:szCs w:val="24"/>
        </w:rPr>
        <w:t>AC (KJ)</w:t>
      </w:r>
    </w:p>
    <w:p w14:paraId="2646DA56" w14:textId="4EF7B29F" w:rsidR="00FC00FC" w:rsidRDefault="00FC00FC" w:rsidP="00FC00FC">
      <w:pPr>
        <w:pStyle w:val="ListParagraph"/>
        <w:numPr>
          <w:ilvl w:val="2"/>
          <w:numId w:val="1"/>
        </w:numPr>
        <w:spacing w:line="240" w:lineRule="auto"/>
        <w:rPr>
          <w:rFonts w:asciiTheme="minorHAnsi" w:hAnsiTheme="minorHAnsi" w:cstheme="minorHAnsi"/>
          <w:szCs w:val="24"/>
        </w:rPr>
      </w:pPr>
      <w:r>
        <w:rPr>
          <w:rFonts w:asciiTheme="minorHAnsi" w:hAnsiTheme="minorHAnsi" w:cstheme="minorHAnsi"/>
          <w:szCs w:val="24"/>
        </w:rPr>
        <w:t>Service in Excess process is being clarified/updated. Email has come out from Mary Laskowski</w:t>
      </w:r>
    </w:p>
    <w:p w14:paraId="745C37B7" w14:textId="63549FA8" w:rsidR="00C85791" w:rsidRDefault="00C85791" w:rsidP="00FC00FC">
      <w:pPr>
        <w:pStyle w:val="ListParagraph"/>
        <w:numPr>
          <w:ilvl w:val="2"/>
          <w:numId w:val="1"/>
        </w:numPr>
        <w:spacing w:line="240" w:lineRule="auto"/>
        <w:rPr>
          <w:rFonts w:asciiTheme="minorHAnsi" w:hAnsiTheme="minorHAnsi" w:cstheme="minorHAnsi"/>
          <w:szCs w:val="24"/>
        </w:rPr>
      </w:pPr>
      <w:r>
        <w:rPr>
          <w:rFonts w:asciiTheme="minorHAnsi" w:hAnsiTheme="minorHAnsi" w:cstheme="minorHAnsi"/>
          <w:szCs w:val="24"/>
        </w:rPr>
        <w:t>Wage requests are under review and there is another Budget group meeting in early April to finalize allocations</w:t>
      </w:r>
    </w:p>
    <w:p w14:paraId="5B525687" w14:textId="5B6365F0" w:rsidR="00F517DE" w:rsidRDefault="003638C5" w:rsidP="00015D78">
      <w:pPr>
        <w:pStyle w:val="ListParagraph"/>
        <w:numPr>
          <w:ilvl w:val="1"/>
          <w:numId w:val="1"/>
        </w:numPr>
        <w:spacing w:line="240" w:lineRule="auto"/>
        <w:rPr>
          <w:rFonts w:asciiTheme="minorHAnsi" w:hAnsiTheme="minorHAnsi" w:cstheme="minorHAnsi"/>
          <w:szCs w:val="24"/>
        </w:rPr>
      </w:pPr>
      <w:r>
        <w:rPr>
          <w:rFonts w:asciiTheme="minorHAnsi" w:hAnsiTheme="minorHAnsi" w:cstheme="minorHAnsi"/>
          <w:szCs w:val="24"/>
        </w:rPr>
        <w:t>CDC</w:t>
      </w:r>
      <w:r w:rsidR="00F517DE">
        <w:rPr>
          <w:rFonts w:asciiTheme="minorHAnsi" w:hAnsiTheme="minorHAnsi" w:cstheme="minorHAnsi"/>
          <w:szCs w:val="24"/>
        </w:rPr>
        <w:t xml:space="preserve"> (PC)</w:t>
      </w:r>
    </w:p>
    <w:p w14:paraId="3594754A" w14:textId="322E461E" w:rsidR="00FC00FC" w:rsidRDefault="00FC00FC" w:rsidP="00FC00FC">
      <w:pPr>
        <w:pStyle w:val="ListParagraph"/>
        <w:numPr>
          <w:ilvl w:val="2"/>
          <w:numId w:val="1"/>
        </w:numPr>
        <w:spacing w:line="240" w:lineRule="auto"/>
        <w:rPr>
          <w:rFonts w:asciiTheme="minorHAnsi" w:hAnsiTheme="minorHAnsi" w:cstheme="minorHAnsi"/>
          <w:szCs w:val="24"/>
        </w:rPr>
      </w:pPr>
      <w:r>
        <w:rPr>
          <w:rFonts w:asciiTheme="minorHAnsi" w:hAnsiTheme="minorHAnsi" w:cstheme="minorHAnsi"/>
          <w:szCs w:val="24"/>
        </w:rPr>
        <w:t>There was a discussion about the GOBI central fund and changes to how it displays in Alma-Stephanie Baker will be listed as the fund manager, so it won’t show in individual selectors’ funds lists, but selectors can still see the fund/activity by searching by fund code</w:t>
      </w:r>
    </w:p>
    <w:p w14:paraId="74BE05A9" w14:textId="38EC1516" w:rsidR="00FC00FC" w:rsidRDefault="00FC00FC" w:rsidP="00FC00FC">
      <w:pPr>
        <w:pStyle w:val="ListParagraph"/>
        <w:numPr>
          <w:ilvl w:val="2"/>
          <w:numId w:val="1"/>
        </w:numPr>
        <w:spacing w:line="240" w:lineRule="auto"/>
        <w:rPr>
          <w:rFonts w:asciiTheme="minorHAnsi" w:hAnsiTheme="minorHAnsi" w:cstheme="minorHAnsi"/>
          <w:szCs w:val="24"/>
        </w:rPr>
      </w:pPr>
      <w:r>
        <w:rPr>
          <w:rFonts w:asciiTheme="minorHAnsi" w:hAnsiTheme="minorHAnsi" w:cstheme="minorHAnsi"/>
          <w:szCs w:val="24"/>
        </w:rPr>
        <w:t>Oxford agreement changes</w:t>
      </w:r>
    </w:p>
    <w:p w14:paraId="48F726F8" w14:textId="40C8DC73" w:rsidR="00FC00FC" w:rsidRDefault="00FC00FC" w:rsidP="00FC00FC">
      <w:pPr>
        <w:pStyle w:val="ListParagraph"/>
        <w:numPr>
          <w:ilvl w:val="3"/>
          <w:numId w:val="1"/>
        </w:numPr>
        <w:spacing w:line="240" w:lineRule="auto"/>
        <w:rPr>
          <w:rFonts w:asciiTheme="minorHAnsi" w:hAnsiTheme="minorHAnsi" w:cstheme="minorHAnsi"/>
          <w:szCs w:val="24"/>
        </w:rPr>
      </w:pPr>
      <w:r>
        <w:rPr>
          <w:rFonts w:asciiTheme="minorHAnsi" w:hAnsiTheme="minorHAnsi" w:cstheme="minorHAnsi"/>
          <w:szCs w:val="24"/>
        </w:rPr>
        <w:t xml:space="preserve">as of </w:t>
      </w:r>
      <w:proofErr w:type="gramStart"/>
      <w:r>
        <w:rPr>
          <w:rFonts w:asciiTheme="minorHAnsi" w:hAnsiTheme="minorHAnsi" w:cstheme="minorHAnsi"/>
          <w:szCs w:val="24"/>
        </w:rPr>
        <w:t>Dec 2023</w:t>
      </w:r>
      <w:proofErr w:type="gramEnd"/>
      <w:r>
        <w:rPr>
          <w:rFonts w:asciiTheme="minorHAnsi" w:hAnsiTheme="minorHAnsi" w:cstheme="minorHAnsi"/>
          <w:szCs w:val="24"/>
        </w:rPr>
        <w:t xml:space="preserve"> we are now getting the </w:t>
      </w:r>
      <w:proofErr w:type="spellStart"/>
      <w:r>
        <w:rPr>
          <w:rFonts w:asciiTheme="minorHAnsi" w:hAnsiTheme="minorHAnsi" w:cstheme="minorHAnsi"/>
          <w:szCs w:val="24"/>
        </w:rPr>
        <w:t>ebooks</w:t>
      </w:r>
      <w:proofErr w:type="spellEnd"/>
      <w:r>
        <w:rPr>
          <w:rFonts w:asciiTheme="minorHAnsi" w:hAnsiTheme="minorHAnsi" w:cstheme="minorHAnsi"/>
          <w:szCs w:val="24"/>
        </w:rPr>
        <w:t xml:space="preserve"> and physical books come on </w:t>
      </w:r>
      <w:proofErr w:type="spellStart"/>
      <w:r>
        <w:rPr>
          <w:rFonts w:asciiTheme="minorHAnsi" w:hAnsiTheme="minorHAnsi" w:cstheme="minorHAnsi"/>
          <w:szCs w:val="24"/>
        </w:rPr>
        <w:t>autoship</w:t>
      </w:r>
      <w:proofErr w:type="spellEnd"/>
      <w:r>
        <w:rPr>
          <w:rFonts w:asciiTheme="minorHAnsi" w:hAnsiTheme="minorHAnsi" w:cstheme="minorHAnsi"/>
          <w:szCs w:val="24"/>
        </w:rPr>
        <w:t xml:space="preserve"> </w:t>
      </w:r>
    </w:p>
    <w:p w14:paraId="1D375ED4" w14:textId="396F22DA" w:rsidR="00FC00FC" w:rsidRDefault="00FC00FC" w:rsidP="00FC00FC">
      <w:pPr>
        <w:pStyle w:val="ListParagraph"/>
        <w:numPr>
          <w:ilvl w:val="3"/>
          <w:numId w:val="1"/>
        </w:numPr>
        <w:spacing w:line="240" w:lineRule="auto"/>
        <w:rPr>
          <w:rFonts w:asciiTheme="minorHAnsi" w:hAnsiTheme="minorHAnsi" w:cstheme="minorHAnsi"/>
          <w:szCs w:val="24"/>
        </w:rPr>
      </w:pPr>
      <w:r>
        <w:rPr>
          <w:rFonts w:asciiTheme="minorHAnsi" w:hAnsiTheme="minorHAnsi" w:cstheme="minorHAnsi"/>
          <w:szCs w:val="24"/>
        </w:rPr>
        <w:t>The BTAA/subject print retention program has ended (</w:t>
      </w:r>
      <w:r w:rsidRPr="00FC00FC">
        <w:rPr>
          <w:rFonts w:asciiTheme="minorHAnsi" w:hAnsiTheme="minorHAnsi" w:cstheme="minorHAnsi"/>
          <w:szCs w:val="24"/>
          <w:highlight w:val="yellow"/>
        </w:rPr>
        <w:t xml:space="preserve">so presumably titles will now come to the appropriate library location and not all be in </w:t>
      </w:r>
      <w:proofErr w:type="gramStart"/>
      <w:r w:rsidRPr="00FC00FC">
        <w:rPr>
          <w:rFonts w:asciiTheme="minorHAnsi" w:hAnsiTheme="minorHAnsi" w:cstheme="minorHAnsi"/>
          <w:szCs w:val="24"/>
          <w:highlight w:val="yellow"/>
        </w:rPr>
        <w:t>Stacks?-</w:t>
      </w:r>
      <w:proofErr w:type="spellStart"/>
      <w:proofErr w:type="gramEnd"/>
      <w:r w:rsidRPr="00FC00FC">
        <w:rPr>
          <w:rFonts w:asciiTheme="minorHAnsi" w:hAnsiTheme="minorHAnsi" w:cstheme="minorHAnsi"/>
          <w:szCs w:val="24"/>
          <w:highlight w:val="yellow"/>
        </w:rPr>
        <w:t>kj</w:t>
      </w:r>
      <w:proofErr w:type="spellEnd"/>
      <w:r>
        <w:rPr>
          <w:rFonts w:asciiTheme="minorHAnsi" w:hAnsiTheme="minorHAnsi" w:cstheme="minorHAnsi"/>
          <w:szCs w:val="24"/>
        </w:rPr>
        <w:t>)</w:t>
      </w:r>
    </w:p>
    <w:p w14:paraId="7E799EA2" w14:textId="22991496" w:rsidR="00FC00FC" w:rsidRDefault="00FC00FC" w:rsidP="00FC00FC">
      <w:pPr>
        <w:pStyle w:val="ListParagraph"/>
        <w:numPr>
          <w:ilvl w:val="3"/>
          <w:numId w:val="1"/>
        </w:numPr>
        <w:spacing w:line="240" w:lineRule="auto"/>
        <w:rPr>
          <w:rFonts w:asciiTheme="minorHAnsi" w:hAnsiTheme="minorHAnsi" w:cstheme="minorHAnsi"/>
          <w:szCs w:val="24"/>
        </w:rPr>
      </w:pPr>
      <w:r>
        <w:rPr>
          <w:rFonts w:asciiTheme="minorHAnsi" w:hAnsiTheme="minorHAnsi" w:cstheme="minorHAnsi"/>
          <w:szCs w:val="24"/>
        </w:rPr>
        <w:t>We are wondering why selectors weren’t more broadly queried about these changes earlier in the process</w:t>
      </w:r>
    </w:p>
    <w:p w14:paraId="5BAE64E8" w14:textId="468F6326" w:rsidR="00FC00FC" w:rsidRDefault="00FC00FC" w:rsidP="00FC00FC">
      <w:pPr>
        <w:pStyle w:val="ListParagraph"/>
        <w:numPr>
          <w:ilvl w:val="2"/>
          <w:numId w:val="1"/>
        </w:numPr>
        <w:spacing w:line="240" w:lineRule="auto"/>
        <w:rPr>
          <w:rFonts w:asciiTheme="minorHAnsi" w:hAnsiTheme="minorHAnsi" w:cstheme="minorHAnsi"/>
          <w:szCs w:val="24"/>
        </w:rPr>
      </w:pPr>
      <w:r>
        <w:rPr>
          <w:rFonts w:asciiTheme="minorHAnsi" w:hAnsiTheme="minorHAnsi" w:cstheme="minorHAnsi"/>
          <w:szCs w:val="24"/>
        </w:rPr>
        <w:t xml:space="preserve">We are 60% into the </w:t>
      </w:r>
      <w:proofErr w:type="gramStart"/>
      <w:r>
        <w:rPr>
          <w:rFonts w:asciiTheme="minorHAnsi" w:hAnsiTheme="minorHAnsi" w:cstheme="minorHAnsi"/>
          <w:szCs w:val="24"/>
        </w:rPr>
        <w:t>acquisitions</w:t>
      </w:r>
      <w:proofErr w:type="gramEnd"/>
      <w:r>
        <w:rPr>
          <w:rFonts w:asciiTheme="minorHAnsi" w:hAnsiTheme="minorHAnsi" w:cstheme="minorHAnsi"/>
          <w:szCs w:val="24"/>
        </w:rPr>
        <w:t xml:space="preserve"> year—check your funds</w:t>
      </w:r>
    </w:p>
    <w:p w14:paraId="4F4FBB36" w14:textId="54C1ADD1" w:rsidR="00FC00FC" w:rsidRDefault="00FC00FC" w:rsidP="00FC00FC">
      <w:pPr>
        <w:pStyle w:val="ListParagraph"/>
        <w:numPr>
          <w:ilvl w:val="2"/>
          <w:numId w:val="1"/>
        </w:numPr>
        <w:spacing w:line="240" w:lineRule="auto"/>
        <w:rPr>
          <w:rFonts w:asciiTheme="minorHAnsi" w:hAnsiTheme="minorHAnsi" w:cstheme="minorHAnsi"/>
          <w:szCs w:val="24"/>
        </w:rPr>
      </w:pPr>
      <w:r>
        <w:rPr>
          <w:rFonts w:asciiTheme="minorHAnsi" w:hAnsiTheme="minorHAnsi" w:cstheme="minorHAnsi"/>
          <w:szCs w:val="24"/>
        </w:rPr>
        <w:t>Open access publishing initiatives</w:t>
      </w:r>
    </w:p>
    <w:p w14:paraId="33024486" w14:textId="66C2B635" w:rsidR="00FC00FC" w:rsidRDefault="00FC00FC" w:rsidP="00FC00FC">
      <w:pPr>
        <w:pStyle w:val="ListParagraph"/>
        <w:numPr>
          <w:ilvl w:val="3"/>
          <w:numId w:val="1"/>
        </w:numPr>
        <w:spacing w:line="240" w:lineRule="auto"/>
        <w:rPr>
          <w:rFonts w:asciiTheme="minorHAnsi" w:hAnsiTheme="minorHAnsi" w:cstheme="minorHAnsi"/>
          <w:szCs w:val="24"/>
        </w:rPr>
      </w:pPr>
      <w:r>
        <w:rPr>
          <w:rFonts w:asciiTheme="minorHAnsi" w:hAnsiTheme="minorHAnsi" w:cstheme="minorHAnsi"/>
          <w:szCs w:val="24"/>
        </w:rPr>
        <w:t>APC waivers</w:t>
      </w:r>
      <w:r w:rsidR="00C85791">
        <w:rPr>
          <w:rFonts w:asciiTheme="minorHAnsi" w:hAnsiTheme="minorHAnsi" w:cstheme="minorHAnsi"/>
          <w:szCs w:val="24"/>
        </w:rPr>
        <w:t>—deals with Oxford, Cambridge, Elsevier now offer these in exchange for us buying their stuff</w:t>
      </w:r>
    </w:p>
    <w:p w14:paraId="52DA46DF" w14:textId="150C3D2D" w:rsidR="00C85791" w:rsidRDefault="00C85791" w:rsidP="00FC00FC">
      <w:pPr>
        <w:pStyle w:val="ListParagraph"/>
        <w:numPr>
          <w:ilvl w:val="3"/>
          <w:numId w:val="1"/>
        </w:numPr>
        <w:spacing w:line="240" w:lineRule="auto"/>
        <w:rPr>
          <w:rFonts w:asciiTheme="minorHAnsi" w:hAnsiTheme="minorHAnsi" w:cstheme="minorHAnsi"/>
          <w:szCs w:val="24"/>
        </w:rPr>
      </w:pPr>
      <w:r>
        <w:rPr>
          <w:rFonts w:asciiTheme="minorHAnsi" w:hAnsiTheme="minorHAnsi" w:cstheme="minorHAnsi"/>
          <w:szCs w:val="24"/>
        </w:rPr>
        <w:t xml:space="preserve">Open Access Lib Guide </w:t>
      </w:r>
      <w:hyperlink r:id="rId9" w:history="1">
        <w:r w:rsidRPr="00CC5E36">
          <w:rPr>
            <w:rStyle w:val="Hyperlink"/>
            <w:rFonts w:asciiTheme="minorHAnsi" w:hAnsiTheme="minorHAnsi" w:cstheme="minorHAnsi"/>
            <w:szCs w:val="24"/>
          </w:rPr>
          <w:t>https://guides.library.illinois.edu/oapolicy</w:t>
        </w:r>
      </w:hyperlink>
      <w:r>
        <w:rPr>
          <w:rFonts w:asciiTheme="minorHAnsi" w:hAnsiTheme="minorHAnsi" w:cstheme="minorHAnsi"/>
          <w:szCs w:val="24"/>
        </w:rPr>
        <w:t xml:space="preserve"> </w:t>
      </w:r>
    </w:p>
    <w:p w14:paraId="6CD35007" w14:textId="423F6413" w:rsidR="00C85791" w:rsidRPr="00FC00FC" w:rsidRDefault="00C85791" w:rsidP="00FC00FC">
      <w:pPr>
        <w:pStyle w:val="ListParagraph"/>
        <w:numPr>
          <w:ilvl w:val="3"/>
          <w:numId w:val="1"/>
        </w:numPr>
        <w:spacing w:line="240" w:lineRule="auto"/>
        <w:rPr>
          <w:rFonts w:asciiTheme="minorHAnsi" w:hAnsiTheme="minorHAnsi" w:cstheme="minorHAnsi"/>
          <w:szCs w:val="24"/>
        </w:rPr>
      </w:pPr>
      <w:r>
        <w:rPr>
          <w:rFonts w:asciiTheme="minorHAnsi" w:hAnsiTheme="minorHAnsi" w:cstheme="minorHAnsi"/>
          <w:szCs w:val="24"/>
        </w:rPr>
        <w:t>We’ve invited Tom to the May meeting to talk about options for APC waiver possibilities in the Humanities</w:t>
      </w:r>
    </w:p>
    <w:p w14:paraId="0645DA2A" w14:textId="3714BF0A" w:rsidR="00F517DE" w:rsidRDefault="00F517DE" w:rsidP="00015D78">
      <w:pPr>
        <w:pStyle w:val="ListParagraph"/>
        <w:numPr>
          <w:ilvl w:val="1"/>
          <w:numId w:val="1"/>
        </w:numPr>
        <w:spacing w:line="240" w:lineRule="auto"/>
        <w:rPr>
          <w:rFonts w:asciiTheme="minorHAnsi" w:hAnsiTheme="minorHAnsi" w:cstheme="minorHAnsi"/>
          <w:szCs w:val="24"/>
        </w:rPr>
      </w:pPr>
      <w:r>
        <w:rPr>
          <w:rFonts w:asciiTheme="minorHAnsi" w:hAnsiTheme="minorHAnsi" w:cstheme="minorHAnsi"/>
          <w:szCs w:val="24"/>
        </w:rPr>
        <w:t>EC (</w:t>
      </w:r>
      <w:r w:rsidR="00875646">
        <w:rPr>
          <w:rFonts w:asciiTheme="minorHAnsi" w:hAnsiTheme="minorHAnsi" w:cstheme="minorHAnsi"/>
          <w:szCs w:val="24"/>
        </w:rPr>
        <w:t>PC/</w:t>
      </w:r>
      <w:r>
        <w:rPr>
          <w:rFonts w:asciiTheme="minorHAnsi" w:hAnsiTheme="minorHAnsi" w:cstheme="minorHAnsi"/>
          <w:szCs w:val="24"/>
        </w:rPr>
        <w:t>KJ)</w:t>
      </w:r>
    </w:p>
    <w:p w14:paraId="3113567F" w14:textId="0378A737" w:rsidR="00C85791" w:rsidRDefault="00C85791" w:rsidP="00C85791">
      <w:pPr>
        <w:pStyle w:val="ListParagraph"/>
        <w:numPr>
          <w:ilvl w:val="2"/>
          <w:numId w:val="1"/>
        </w:numPr>
        <w:spacing w:line="240" w:lineRule="auto"/>
        <w:rPr>
          <w:rFonts w:asciiTheme="minorHAnsi" w:hAnsiTheme="minorHAnsi" w:cstheme="minorHAnsi"/>
          <w:szCs w:val="24"/>
        </w:rPr>
      </w:pPr>
      <w:r>
        <w:rPr>
          <w:rFonts w:asciiTheme="minorHAnsi" w:hAnsiTheme="minorHAnsi" w:cstheme="minorHAnsi"/>
          <w:szCs w:val="24"/>
        </w:rPr>
        <w:t>Kirstin is tracking inconsistencies in the 5-year unit head review documentation for later discussion by EC</w:t>
      </w:r>
    </w:p>
    <w:p w14:paraId="72CE0E73" w14:textId="2FE8A765" w:rsidR="00C85791" w:rsidRDefault="00C85791" w:rsidP="00C85791">
      <w:pPr>
        <w:pStyle w:val="ListParagraph"/>
        <w:numPr>
          <w:ilvl w:val="2"/>
          <w:numId w:val="1"/>
        </w:numPr>
        <w:spacing w:line="240" w:lineRule="auto"/>
        <w:rPr>
          <w:rFonts w:asciiTheme="minorHAnsi" w:hAnsiTheme="minorHAnsi" w:cstheme="minorHAnsi"/>
          <w:szCs w:val="24"/>
        </w:rPr>
      </w:pPr>
      <w:r>
        <w:rPr>
          <w:rFonts w:asciiTheme="minorHAnsi" w:hAnsiTheme="minorHAnsi" w:cstheme="minorHAnsi"/>
          <w:szCs w:val="24"/>
        </w:rPr>
        <w:t>Discussions around director roles that are ending in August and the AULs and what happens next (no clear plan yet)</w:t>
      </w:r>
    </w:p>
    <w:p w14:paraId="15060574" w14:textId="425D4A91" w:rsidR="00C85791" w:rsidRDefault="00C85791" w:rsidP="00C85791">
      <w:pPr>
        <w:pStyle w:val="ListParagraph"/>
        <w:numPr>
          <w:ilvl w:val="2"/>
          <w:numId w:val="1"/>
        </w:numPr>
        <w:spacing w:line="240" w:lineRule="auto"/>
        <w:rPr>
          <w:rFonts w:asciiTheme="minorHAnsi" w:hAnsiTheme="minorHAnsi" w:cstheme="minorHAnsi"/>
          <w:szCs w:val="24"/>
        </w:rPr>
      </w:pPr>
      <w:r>
        <w:rPr>
          <w:rFonts w:asciiTheme="minorHAnsi" w:hAnsiTheme="minorHAnsi" w:cstheme="minorHAnsi"/>
          <w:szCs w:val="24"/>
        </w:rPr>
        <w:t>Library strategic planning will likely be forthcoming but in what form, we don’t know yet</w:t>
      </w:r>
    </w:p>
    <w:p w14:paraId="40B9DA99" w14:textId="71D48134" w:rsidR="00C85791" w:rsidRDefault="00C85791" w:rsidP="00C85791">
      <w:pPr>
        <w:pStyle w:val="ListParagraph"/>
        <w:numPr>
          <w:ilvl w:val="2"/>
          <w:numId w:val="1"/>
        </w:numPr>
        <w:spacing w:line="240" w:lineRule="auto"/>
        <w:rPr>
          <w:rFonts w:asciiTheme="minorHAnsi" w:hAnsiTheme="minorHAnsi" w:cstheme="minorHAnsi"/>
          <w:szCs w:val="24"/>
        </w:rPr>
      </w:pPr>
      <w:r>
        <w:rPr>
          <w:rFonts w:asciiTheme="minorHAnsi" w:hAnsiTheme="minorHAnsi" w:cstheme="minorHAnsi"/>
          <w:szCs w:val="24"/>
        </w:rPr>
        <w:t xml:space="preserve">The </w:t>
      </w:r>
      <w:r>
        <w:rPr>
          <w:rFonts w:asciiTheme="minorHAnsi" w:hAnsiTheme="minorHAnsi" w:cstheme="minorHAnsi"/>
          <w:szCs w:val="24"/>
        </w:rPr>
        <w:t>pool of position requests</w:t>
      </w:r>
      <w:r>
        <w:rPr>
          <w:rFonts w:asciiTheme="minorHAnsi" w:hAnsiTheme="minorHAnsi" w:cstheme="minorHAnsi"/>
          <w:szCs w:val="24"/>
        </w:rPr>
        <w:t xml:space="preserve"> </w:t>
      </w:r>
      <w:proofErr w:type="gramStart"/>
      <w:r>
        <w:rPr>
          <w:rFonts w:asciiTheme="minorHAnsi" w:hAnsiTheme="minorHAnsi" w:cstheme="minorHAnsi"/>
          <w:szCs w:val="24"/>
        </w:rPr>
        <w:t>are</w:t>
      </w:r>
      <w:proofErr w:type="gramEnd"/>
      <w:r>
        <w:rPr>
          <w:rFonts w:asciiTheme="minorHAnsi" w:hAnsiTheme="minorHAnsi" w:cstheme="minorHAnsi"/>
          <w:szCs w:val="24"/>
        </w:rPr>
        <w:t xml:space="preserve"> being reviewed by EC, AC, LSSC, LCCP and a meeting to discuss priority levels for each position occurred on March 20.</w:t>
      </w:r>
    </w:p>
    <w:p w14:paraId="4728130B" w14:textId="7FBC9E73" w:rsidR="00C85791" w:rsidRDefault="00C85791" w:rsidP="00C85791">
      <w:pPr>
        <w:pStyle w:val="ListParagraph"/>
        <w:numPr>
          <w:ilvl w:val="2"/>
          <w:numId w:val="1"/>
        </w:numPr>
        <w:spacing w:line="240" w:lineRule="auto"/>
        <w:rPr>
          <w:rFonts w:asciiTheme="minorHAnsi" w:hAnsiTheme="minorHAnsi" w:cstheme="minorHAnsi"/>
          <w:szCs w:val="24"/>
        </w:rPr>
      </w:pPr>
      <w:r>
        <w:rPr>
          <w:rFonts w:asciiTheme="minorHAnsi" w:hAnsiTheme="minorHAnsi" w:cstheme="minorHAnsi"/>
          <w:szCs w:val="24"/>
        </w:rPr>
        <w:t>Some units in Main have extended their summer hours</w:t>
      </w:r>
    </w:p>
    <w:p w14:paraId="17953FD8" w14:textId="35DC56B3" w:rsidR="003638C5" w:rsidRDefault="003638C5" w:rsidP="00015D78">
      <w:pPr>
        <w:pStyle w:val="ListParagraph"/>
        <w:numPr>
          <w:ilvl w:val="1"/>
          <w:numId w:val="1"/>
        </w:numPr>
        <w:spacing w:line="240" w:lineRule="auto"/>
        <w:rPr>
          <w:rFonts w:asciiTheme="minorHAnsi" w:hAnsiTheme="minorHAnsi" w:cstheme="minorHAnsi"/>
          <w:szCs w:val="24"/>
        </w:rPr>
      </w:pPr>
      <w:r w:rsidRPr="00F517DE">
        <w:rPr>
          <w:rFonts w:asciiTheme="minorHAnsi" w:hAnsiTheme="minorHAnsi" w:cstheme="minorHAnsi"/>
          <w:szCs w:val="24"/>
        </w:rPr>
        <w:t>LSSC</w:t>
      </w:r>
      <w:r w:rsidR="00F517DE">
        <w:rPr>
          <w:rFonts w:asciiTheme="minorHAnsi" w:hAnsiTheme="minorHAnsi" w:cstheme="minorHAnsi"/>
          <w:szCs w:val="24"/>
        </w:rPr>
        <w:t xml:space="preserve"> (KH)</w:t>
      </w:r>
    </w:p>
    <w:p w14:paraId="06CB7571" w14:textId="5918EBA8" w:rsidR="00C85791" w:rsidRDefault="00C85791" w:rsidP="00C85791">
      <w:pPr>
        <w:pStyle w:val="ListParagraph"/>
        <w:numPr>
          <w:ilvl w:val="2"/>
          <w:numId w:val="1"/>
        </w:numPr>
        <w:spacing w:line="240" w:lineRule="auto"/>
        <w:rPr>
          <w:rFonts w:asciiTheme="minorHAnsi" w:hAnsiTheme="minorHAnsi" w:cstheme="minorHAnsi"/>
          <w:szCs w:val="24"/>
        </w:rPr>
      </w:pPr>
      <w:r>
        <w:rPr>
          <w:rFonts w:asciiTheme="minorHAnsi" w:hAnsiTheme="minorHAnsi" w:cstheme="minorHAnsi"/>
          <w:szCs w:val="24"/>
        </w:rPr>
        <w:t>Efforts underway to get staff seats on Senate</w:t>
      </w:r>
    </w:p>
    <w:p w14:paraId="4D47FE4B" w14:textId="4BCFD425" w:rsidR="00C85791" w:rsidRDefault="00C85791" w:rsidP="00C85791">
      <w:pPr>
        <w:pStyle w:val="ListParagraph"/>
        <w:numPr>
          <w:ilvl w:val="2"/>
          <w:numId w:val="1"/>
        </w:numPr>
        <w:spacing w:line="240" w:lineRule="auto"/>
        <w:rPr>
          <w:rFonts w:asciiTheme="minorHAnsi" w:hAnsiTheme="minorHAnsi" w:cstheme="minorHAnsi"/>
          <w:szCs w:val="24"/>
        </w:rPr>
      </w:pPr>
      <w:r>
        <w:rPr>
          <w:rFonts w:asciiTheme="minorHAnsi" w:hAnsiTheme="minorHAnsi" w:cstheme="minorHAnsi"/>
          <w:szCs w:val="24"/>
        </w:rPr>
        <w:t>Still advocating for a quicker student hiring process at beginning of year</w:t>
      </w:r>
    </w:p>
    <w:p w14:paraId="585B5F5F" w14:textId="70D4C02B" w:rsidR="000536BD" w:rsidRDefault="00F517DE" w:rsidP="00C85791">
      <w:pPr>
        <w:pStyle w:val="ListParagraph"/>
        <w:numPr>
          <w:ilvl w:val="1"/>
          <w:numId w:val="1"/>
        </w:numPr>
        <w:spacing w:line="240" w:lineRule="auto"/>
        <w:rPr>
          <w:rFonts w:asciiTheme="minorHAnsi" w:hAnsiTheme="minorHAnsi" w:cstheme="minorHAnsi"/>
          <w:szCs w:val="24"/>
        </w:rPr>
      </w:pPr>
      <w:r>
        <w:rPr>
          <w:rFonts w:asciiTheme="minorHAnsi" w:hAnsiTheme="minorHAnsi" w:cstheme="minorHAnsi"/>
          <w:szCs w:val="24"/>
        </w:rPr>
        <w:t>O&amp;E (SM</w:t>
      </w:r>
      <w:r w:rsidR="00C85791">
        <w:rPr>
          <w:rFonts w:asciiTheme="minorHAnsi" w:hAnsiTheme="minorHAnsi" w:cstheme="minorHAnsi"/>
          <w:szCs w:val="24"/>
        </w:rPr>
        <w:t>)</w:t>
      </w:r>
    </w:p>
    <w:p w14:paraId="3D7C9570" w14:textId="47E5B48C" w:rsidR="00C85791" w:rsidRPr="00C85791" w:rsidRDefault="00C85791" w:rsidP="00C85791">
      <w:pPr>
        <w:pStyle w:val="ListParagraph"/>
        <w:numPr>
          <w:ilvl w:val="2"/>
          <w:numId w:val="1"/>
        </w:numPr>
        <w:spacing w:line="240" w:lineRule="auto"/>
        <w:rPr>
          <w:rFonts w:asciiTheme="minorHAnsi" w:hAnsiTheme="minorHAnsi" w:cstheme="minorHAnsi"/>
          <w:szCs w:val="24"/>
        </w:rPr>
      </w:pPr>
      <w:r>
        <w:rPr>
          <w:rFonts w:asciiTheme="minorHAnsi" w:hAnsiTheme="minorHAnsi" w:cstheme="minorHAnsi"/>
          <w:szCs w:val="24"/>
        </w:rPr>
        <w:t>There are upcoming events—look for email announcements</w:t>
      </w:r>
    </w:p>
    <w:sectPr w:rsidR="00C85791" w:rsidRPr="00C85791" w:rsidSect="00C85791">
      <w:pgSz w:w="12240" w:h="15840"/>
      <w:pgMar w:top="990" w:right="1440" w:bottom="9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296B5E"/>
    <w:multiLevelType w:val="hybridMultilevel"/>
    <w:tmpl w:val="BE58CF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548650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6BD"/>
    <w:rsid w:val="00015D78"/>
    <w:rsid w:val="000536BD"/>
    <w:rsid w:val="000A215C"/>
    <w:rsid w:val="001C083E"/>
    <w:rsid w:val="00203C97"/>
    <w:rsid w:val="002F4976"/>
    <w:rsid w:val="003638C5"/>
    <w:rsid w:val="004200E6"/>
    <w:rsid w:val="00424D11"/>
    <w:rsid w:val="004D5DE4"/>
    <w:rsid w:val="00731712"/>
    <w:rsid w:val="00775658"/>
    <w:rsid w:val="008343C3"/>
    <w:rsid w:val="00875646"/>
    <w:rsid w:val="00B412E9"/>
    <w:rsid w:val="00B817A4"/>
    <w:rsid w:val="00C85791"/>
    <w:rsid w:val="00CC24FE"/>
    <w:rsid w:val="00D64F90"/>
    <w:rsid w:val="00DF7C80"/>
    <w:rsid w:val="00E41AE0"/>
    <w:rsid w:val="00E516C0"/>
    <w:rsid w:val="00EF7045"/>
    <w:rsid w:val="00F517DE"/>
    <w:rsid w:val="00FC00FC"/>
    <w:rsid w:val="00FC6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0B653"/>
  <w15:chartTrackingRefBased/>
  <w15:docId w15:val="{6FB03438-EFAA-4FC9-84A7-40158C1BD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6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8C5"/>
    <w:pPr>
      <w:ind w:left="720"/>
      <w:contextualSpacing/>
    </w:pPr>
  </w:style>
  <w:style w:type="character" w:styleId="Hyperlink">
    <w:name w:val="Hyperlink"/>
    <w:basedOn w:val="DefaultParagraphFont"/>
    <w:uiPriority w:val="99"/>
    <w:unhideWhenUsed/>
    <w:rsid w:val="00E516C0"/>
    <w:rPr>
      <w:color w:val="0563C1" w:themeColor="hyperlink"/>
      <w:u w:val="single"/>
    </w:rPr>
  </w:style>
  <w:style w:type="character" w:styleId="UnresolvedMention">
    <w:name w:val="Unresolved Mention"/>
    <w:basedOn w:val="DefaultParagraphFont"/>
    <w:uiPriority w:val="99"/>
    <w:semiHidden/>
    <w:unhideWhenUsed/>
    <w:rsid w:val="00E516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74615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taa.org/library/big-collection/the-big-collection-introduction"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guides.library.illinois.edu/oa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4A8B5DF0E80D44872CDBC0772D9DEB" ma:contentTypeVersion="13" ma:contentTypeDescription="Create a new document." ma:contentTypeScope="" ma:versionID="6b5b52f504663174e342c179820775ce">
  <xsd:schema xmlns:xsd="http://www.w3.org/2001/XMLSchema" xmlns:xs="http://www.w3.org/2001/XMLSchema" xmlns:p="http://schemas.microsoft.com/office/2006/metadata/properties" xmlns:ns3="000bfb81-8a31-4747-9882-11a6500c8470" xmlns:ns4="d3c387b8-9ce4-48bf-99f9-3067a66b0c43" targetNamespace="http://schemas.microsoft.com/office/2006/metadata/properties" ma:root="true" ma:fieldsID="f4312db904989faef0cbf76a308b060a" ns3:_="" ns4:_="">
    <xsd:import namespace="000bfb81-8a31-4747-9882-11a6500c8470"/>
    <xsd:import namespace="d3c387b8-9ce4-48bf-99f9-3067a66b0c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0bfb81-8a31-4747-9882-11a6500c8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387b8-9ce4-48bf-99f9-3067a66b0c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1F6B801-96D5-4AF5-AD74-CEA242FE0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0bfb81-8a31-4747-9882-11a6500c8470"/>
    <ds:schemaRef ds:uri="d3c387b8-9ce4-48bf-99f9-3067a66b0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ED6CBB-5CC4-4315-90ED-50FD42B2C579}">
  <ds:schemaRefs>
    <ds:schemaRef ds:uri="http://schemas.microsoft.com/sharepoint/v3/contenttype/forms"/>
  </ds:schemaRefs>
</ds:datastoreItem>
</file>

<file path=customXml/itemProps3.xml><?xml version="1.0" encoding="utf-8"?>
<ds:datastoreItem xmlns:ds="http://schemas.openxmlformats.org/officeDocument/2006/customXml" ds:itemID="{2B047B01-8527-4099-95FF-282C2E8CCAD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Pages>
  <Words>753</Words>
  <Characters>4293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Carns, Paula Mae</dc:creator>
  <cp:keywords/>
  <dc:description/>
  <cp:lastModifiedBy>Johnson, Kirstin Dougan</cp:lastModifiedBy>
  <cp:revision>7</cp:revision>
  <dcterms:created xsi:type="dcterms:W3CDTF">2024-01-24T16:03:00Z</dcterms:created>
  <dcterms:modified xsi:type="dcterms:W3CDTF">2024-03-27T16:33:00Z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0x010100614A8B5DF0E80D44872CDBC0772D9DEB</vt:lpwstr>
  </property>
</Properties>
</file>