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010D" w:rsidP="245E94F4" w:rsidRDefault="00D1010D" w14:paraId="2A52CFC4" w14:textId="7CEA221D">
      <w:pPr>
        <w:pStyle w:val="Title"/>
        <w:spacing w:after="0" w:line="240" w:lineRule="auto"/>
        <w:rPr>
          <w:noProof w:val="0"/>
          <w:lang w:val="en-US"/>
        </w:rPr>
      </w:pPr>
      <w:r w:rsidRPr="0D6B0F98" w:rsidR="0D6B0F98">
        <w:rPr>
          <w:rFonts w:ascii="Calibri Light" w:hAnsi="Calibri Light" w:eastAsia="Calibri Light" w:cs="Calibri Light"/>
          <w:b w:val="0"/>
          <w:bCs w:val="0"/>
          <w:i w:val="0"/>
          <w:iCs w:val="0"/>
          <w:caps w:val="0"/>
          <w:smallCaps w:val="0"/>
          <w:noProof w:val="0"/>
          <w:color w:val="000000" w:themeColor="text1" w:themeTint="FF" w:themeShade="FF"/>
          <w:sz w:val="56"/>
          <w:szCs w:val="56"/>
          <w:lang w:val="en-US"/>
        </w:rPr>
        <w:t>Library Emerging and Integrated Technology Coordination 01/21/2025</w:t>
      </w:r>
    </w:p>
    <w:p w:rsidR="00D1010D" w:rsidP="245E94F4" w:rsidRDefault="00D1010D" w14:paraId="3747BBDD" w14:textId="6D2BDA4C">
      <w:pPr>
        <w:pStyle w:val="Heading1"/>
        <w:keepNext w:val="1"/>
        <w:keepLines w:val="1"/>
        <w:spacing w:before="240" w:beforeAutospacing="off" w:after="0" w:afterAutospacing="off" w:line="259" w:lineRule="auto"/>
        <w:ind w:left="0" w:right="0"/>
        <w:jc w:val="left"/>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245E94F4" w:rsidR="245E94F4">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Info</w:t>
      </w:r>
    </w:p>
    <w:p w:rsidR="00D1010D" w:rsidP="1D1FE0F0" w:rsidRDefault="00D1010D" w14:paraId="2B04CD2D" w14:textId="377A2AE6">
      <w:pPr>
        <w:pStyle w:val="Normal"/>
        <w:rPr>
          <w:rFonts w:ascii="Calibri" w:hAnsi="Calibri" w:eastAsia="Calibri" w:cs="Calibri"/>
          <w:b w:val="0"/>
          <w:bCs w:val="0"/>
          <w:i w:val="0"/>
          <w:iCs w:val="0"/>
          <w:caps w:val="0"/>
          <w:smallCaps w:val="0"/>
          <w:noProof w:val="0"/>
          <w:color w:val="000000" w:themeColor="text1" w:themeTint="FF" w:themeShade="FF"/>
          <w:sz w:val="24"/>
          <w:szCs w:val="24"/>
          <w:lang w:val="en-US"/>
        </w:rPr>
      </w:pPr>
      <w:r w:rsidRPr="1D1FE0F0" w:rsidR="1D1FE0F0">
        <w:rPr>
          <w:rFonts w:ascii="Calibri" w:hAnsi="Calibri" w:eastAsia="Calibri" w:cs="Calibri"/>
          <w:b w:val="0"/>
          <w:bCs w:val="0"/>
          <w:i w:val="0"/>
          <w:iCs w:val="0"/>
          <w:caps w:val="0"/>
          <w:smallCaps w:val="0"/>
          <w:noProof w:val="0"/>
          <w:color w:val="000000" w:themeColor="text1" w:themeTint="FF" w:themeShade="FF"/>
          <w:sz w:val="24"/>
          <w:szCs w:val="24"/>
          <w:lang w:val="en-US"/>
        </w:rPr>
        <w:t xml:space="preserve">Present: Mary Ton (chair), Celenia Graves, Eric Kurt, John Laskowski, Tracy Tolliver, Stu Turner </w:t>
      </w:r>
    </w:p>
    <w:p w:rsidR="00D1010D" w:rsidP="1D1FE0F0" w:rsidRDefault="00D1010D" w14:paraId="670D2CB4" w14:textId="7891EA86">
      <w:pPr>
        <w:pStyle w:val="Normal"/>
        <w:rPr>
          <w:rFonts w:ascii="Calibri" w:hAnsi="Calibri" w:eastAsia="Calibri" w:cs="Calibri"/>
          <w:b w:val="0"/>
          <w:bCs w:val="0"/>
          <w:i w:val="0"/>
          <w:iCs w:val="0"/>
          <w:caps w:val="0"/>
          <w:smallCaps w:val="0"/>
          <w:noProof w:val="0"/>
          <w:color w:val="000000" w:themeColor="text1" w:themeTint="FF" w:themeShade="FF"/>
          <w:sz w:val="24"/>
          <w:szCs w:val="24"/>
          <w:lang w:val="en-US"/>
        </w:rPr>
      </w:pPr>
      <w:r w:rsidRPr="1D1FE0F0" w:rsidR="1D1FE0F0">
        <w:rPr>
          <w:rFonts w:ascii="Calibri" w:hAnsi="Calibri" w:eastAsia="Calibri" w:cs="Calibri"/>
          <w:b w:val="0"/>
          <w:bCs w:val="0"/>
          <w:i w:val="0"/>
          <w:iCs w:val="0"/>
          <w:caps w:val="0"/>
          <w:smallCaps w:val="0"/>
          <w:noProof w:val="0"/>
          <w:color w:val="000000" w:themeColor="text1" w:themeTint="FF" w:themeShade="FF"/>
          <w:sz w:val="24"/>
          <w:szCs w:val="24"/>
          <w:lang w:val="en-US"/>
        </w:rPr>
        <w:t>Absent: Megan Sapp-Nelson</w:t>
      </w:r>
    </w:p>
    <w:p w:rsidR="00D1010D" w:rsidP="0D6B0F98" w:rsidRDefault="00D1010D" w14:paraId="0C0107D3" w14:textId="274DAA9E">
      <w:pPr>
        <w:rPr>
          <w:rFonts w:ascii="Calibri" w:hAnsi="Calibri" w:eastAsia="Calibri" w:cs="Calibri"/>
          <w:b w:val="0"/>
          <w:bCs w:val="0"/>
          <w:i w:val="0"/>
          <w:iCs w:val="0"/>
          <w:caps w:val="0"/>
          <w:smallCaps w:val="0"/>
          <w:noProof w:val="0"/>
          <w:color w:val="000000" w:themeColor="text1" w:themeTint="FF" w:themeShade="FF"/>
          <w:sz w:val="24"/>
          <w:szCs w:val="24"/>
          <w:lang w:val="en-US"/>
        </w:rPr>
      </w:pPr>
      <w:r w:rsidRPr="0D6B0F98" w:rsidR="0D6B0F98">
        <w:rPr>
          <w:rFonts w:ascii="Calibri" w:hAnsi="Calibri" w:eastAsia="Calibri" w:cs="Calibri"/>
          <w:b w:val="0"/>
          <w:bCs w:val="0"/>
          <w:i w:val="0"/>
          <w:iCs w:val="0"/>
          <w:caps w:val="0"/>
          <w:smallCaps w:val="0"/>
          <w:noProof w:val="0"/>
          <w:color w:val="000000" w:themeColor="text1" w:themeTint="FF" w:themeShade="FF"/>
          <w:sz w:val="24"/>
          <w:szCs w:val="24"/>
          <w:lang w:val="en-US"/>
        </w:rPr>
        <w:t>Date: January 21, 2025 from 1-2pm</w:t>
      </w:r>
    </w:p>
    <w:p w:rsidR="08FB45E3" w:rsidP="0B49F1EA" w:rsidRDefault="08FB45E3" w14:paraId="2915313E" w14:textId="38481CEA">
      <w:pPr>
        <w:pStyle w:val="Normal"/>
        <w:rPr>
          <w:rFonts w:ascii="Calibri" w:hAnsi="Calibri" w:eastAsia="Calibri" w:cs="Calibri"/>
          <w:b w:val="0"/>
          <w:bCs w:val="0"/>
          <w:i w:val="0"/>
          <w:iCs w:val="0"/>
          <w:caps w:val="0"/>
          <w:smallCaps w:val="0"/>
          <w:noProof w:val="0"/>
          <w:color w:val="000000" w:themeColor="text1" w:themeTint="FF" w:themeShade="FF"/>
          <w:sz w:val="24"/>
          <w:szCs w:val="24"/>
          <w:lang w:val="en-US"/>
        </w:rPr>
      </w:pPr>
      <w:r w:rsidRPr="1D1FE0F0" w:rsidR="1D1FE0F0">
        <w:rPr>
          <w:rFonts w:ascii="Calibri" w:hAnsi="Calibri" w:eastAsia="Calibri" w:cs="Calibri"/>
          <w:b w:val="0"/>
          <w:bCs w:val="0"/>
          <w:i w:val="0"/>
          <w:iCs w:val="0"/>
          <w:caps w:val="0"/>
          <w:smallCaps w:val="0"/>
          <w:noProof w:val="0"/>
          <w:color w:val="000000" w:themeColor="text1" w:themeTint="FF" w:themeShade="FF"/>
          <w:sz w:val="24"/>
          <w:szCs w:val="24"/>
          <w:lang w:val="en-US"/>
        </w:rPr>
        <w:t>Notetaker: Stu</w:t>
      </w:r>
    </w:p>
    <w:p w:rsidR="1D1FE0F0" w:rsidP="1D1FE0F0" w:rsidRDefault="1D1FE0F0" w14:paraId="5AFC0ACE" w14:textId="13F3736C">
      <w:pPr>
        <w:pStyle w:val="Heading1"/>
        <w:keepNext w:val="1"/>
        <w:keepLines w:val="1"/>
        <w:bidi w:val="0"/>
        <w:spacing w:before="240" w:beforeAutospacing="off" w:after="0" w:afterAutospacing="off" w:line="259" w:lineRule="auto"/>
        <w:ind w:left="0" w:right="0"/>
        <w:jc w:val="left"/>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42336A91" w:rsidR="42336A91">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Highlights</w:t>
      </w:r>
    </w:p>
    <w:p w:rsidR="42336A91" w:rsidP="4AB5DF4A" w:rsidRDefault="42336A91" w14:paraId="0E85AC3A" w14:textId="367D1ED1">
      <w:pPr>
        <w:pStyle w:val="ListParagraph"/>
        <w:numPr>
          <w:ilvl w:val="0"/>
          <w:numId w:val="14"/>
        </w:numPr>
        <w:suppressLineNumbers w:val="0"/>
        <w:bidi w:val="0"/>
        <w:spacing w:before="0" w:beforeAutospacing="off" w:after="0" w:afterAutospacing="off" w:line="259" w:lineRule="auto"/>
        <w:ind w:left="720" w:right="0" w:hanging="36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4AB5DF4A" w:rsidR="4AB5DF4A">
        <w:rPr>
          <w:rFonts w:ascii="Calibri" w:hAnsi="Calibri" w:eastAsia="Calibri" w:cs="Calibri"/>
          <w:b w:val="0"/>
          <w:bCs w:val="0"/>
          <w:i w:val="0"/>
          <w:iCs w:val="0"/>
          <w:caps w:val="0"/>
          <w:smallCaps w:val="0"/>
          <w:noProof w:val="0"/>
          <w:color w:val="000000" w:themeColor="text1" w:themeTint="FF" w:themeShade="FF"/>
          <w:sz w:val="24"/>
          <w:szCs w:val="24"/>
          <w:lang w:val="en-US"/>
        </w:rPr>
        <w:t xml:space="preserve">Title II affects a wide range of library services from websites to digital tools used in classes to social media posts. </w:t>
      </w:r>
    </w:p>
    <w:p w:rsidR="42336A91" w:rsidP="276DD1D9" w:rsidRDefault="42336A91" w14:paraId="3C5D39C5" w14:textId="4347E4EF">
      <w:pPr>
        <w:pStyle w:val="ListParagraph"/>
        <w:numPr>
          <w:ilvl w:val="0"/>
          <w:numId w:val="14"/>
        </w:numPr>
        <w:suppressLineNumbers w:val="0"/>
        <w:bidi w:val="0"/>
        <w:spacing w:before="0" w:beforeAutospacing="off" w:after="0" w:afterAutospacing="off" w:line="259" w:lineRule="auto"/>
        <w:ind w:left="720" w:right="0" w:hanging="36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76DD1D9" w:rsidR="276DD1D9">
        <w:rPr>
          <w:rFonts w:ascii="Calibri" w:hAnsi="Calibri" w:eastAsia="Calibri" w:cs="Calibri"/>
          <w:b w:val="0"/>
          <w:bCs w:val="0"/>
          <w:i w:val="0"/>
          <w:iCs w:val="0"/>
          <w:caps w:val="0"/>
          <w:smallCaps w:val="0"/>
          <w:noProof w:val="0"/>
          <w:color w:val="000000" w:themeColor="text1" w:themeTint="FF" w:themeShade="FF"/>
          <w:sz w:val="24"/>
          <w:szCs w:val="24"/>
          <w:lang w:val="en-US"/>
        </w:rPr>
        <w:t>Each unit will be responsible for making sure they are Title II compliant.</w:t>
      </w:r>
    </w:p>
    <w:p w:rsidR="276DD1D9" w:rsidP="4AB5DF4A" w:rsidRDefault="276DD1D9" w14:paraId="5BF164A8" w14:textId="07BF4403">
      <w:pPr>
        <w:pStyle w:val="ListParagraph"/>
        <w:numPr>
          <w:ilvl w:val="0"/>
          <w:numId w:val="14"/>
        </w:numPr>
        <w:suppressLineNumbers w:val="0"/>
        <w:bidi w:val="0"/>
        <w:spacing w:before="0" w:beforeAutospacing="off" w:after="0" w:afterAutospacing="off" w:line="259" w:lineRule="auto"/>
        <w:ind w:left="720" w:right="0" w:hanging="36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4AB5DF4A" w:rsidR="4AB5DF4A">
        <w:rPr>
          <w:rFonts w:ascii="Calibri" w:hAnsi="Calibri" w:eastAsia="Calibri" w:cs="Calibri"/>
          <w:b w:val="0"/>
          <w:bCs w:val="0"/>
          <w:i w:val="0"/>
          <w:iCs w:val="0"/>
          <w:caps w:val="0"/>
          <w:smallCaps w:val="0"/>
          <w:noProof w:val="0"/>
          <w:color w:val="000000" w:themeColor="text1" w:themeTint="FF" w:themeShade="FF"/>
          <w:sz w:val="24"/>
          <w:szCs w:val="24"/>
          <w:lang w:val="en-US"/>
        </w:rPr>
        <w:t xml:space="preserve">Initial phase of preparation is to review VPATs of digital tools currently used in our spaces. These will inform the </w:t>
      </w:r>
      <w:proofErr w:type="gramStart"/>
      <w:r w:rsidRPr="4AB5DF4A" w:rsidR="4AB5DF4A">
        <w:rPr>
          <w:rFonts w:ascii="Calibri" w:hAnsi="Calibri" w:eastAsia="Calibri" w:cs="Calibri"/>
          <w:b w:val="0"/>
          <w:bCs w:val="0"/>
          <w:i w:val="0"/>
          <w:iCs w:val="0"/>
          <w:caps w:val="0"/>
          <w:smallCaps w:val="0"/>
          <w:noProof w:val="0"/>
          <w:color w:val="000000" w:themeColor="text1" w:themeTint="FF" w:themeShade="FF"/>
          <w:sz w:val="24"/>
          <w:szCs w:val="24"/>
          <w:lang w:val="en-US"/>
        </w:rPr>
        <w:t>Library’s</w:t>
      </w:r>
      <w:proofErr w:type="gramEnd"/>
      <w:r w:rsidRPr="4AB5DF4A" w:rsidR="4AB5DF4A">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compliance roadmap. More news in February. </w:t>
      </w:r>
    </w:p>
    <w:p w:rsidR="1D1FE0F0" w:rsidP="1D1FE0F0" w:rsidRDefault="1D1FE0F0" w14:paraId="71E076B2" w14:textId="4541D8BD">
      <w:pPr>
        <w:pStyle w:val="Heading1"/>
        <w:keepNext w:val="1"/>
        <w:keepLines w:val="1"/>
        <w:bidi w:val="0"/>
        <w:spacing w:before="240" w:after="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276DD1D9" w:rsidR="276DD1D9">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 xml:space="preserve">Next steps </w:t>
      </w:r>
    </w:p>
    <w:p w:rsidR="276DD1D9" w:rsidP="276DD1D9" w:rsidRDefault="276DD1D9" w14:paraId="55DCF496" w14:textId="1297D016">
      <w:pPr>
        <w:pStyle w:val="ListParagraph"/>
        <w:keepNext w:val="1"/>
        <w:keepLines w:val="1"/>
        <w:numPr>
          <w:ilvl w:val="0"/>
          <w:numId w:val="15"/>
        </w:numPr>
        <w:suppressLineNumbers w:val="0"/>
        <w:bidi w:val="0"/>
        <w:spacing w:before="0" w:beforeAutospacing="off" w:after="0" w:afterAutospacing="off" w:line="259" w:lineRule="auto"/>
        <w:ind w:left="720" w:right="0" w:hanging="36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76DD1D9" w:rsidR="276DD1D9">
        <w:rPr>
          <w:rFonts w:ascii="Calibri" w:hAnsi="Calibri" w:eastAsia="Calibri" w:cs="Calibri"/>
          <w:b w:val="0"/>
          <w:bCs w:val="0"/>
          <w:i w:val="0"/>
          <w:iCs w:val="0"/>
          <w:caps w:val="0"/>
          <w:smallCaps w:val="0"/>
          <w:noProof w:val="0"/>
          <w:color w:val="000000" w:themeColor="text1" w:themeTint="FF" w:themeShade="FF"/>
          <w:sz w:val="24"/>
          <w:szCs w:val="24"/>
          <w:lang w:val="en-US"/>
        </w:rPr>
        <w:t>By Jan 24</w:t>
      </w:r>
      <w:r w:rsidRPr="276DD1D9" w:rsidR="276DD1D9">
        <w:rPr>
          <w:rFonts w:ascii="Calibri" w:hAnsi="Calibri" w:eastAsia="Calibri" w:cs="Calibri"/>
          <w:b w:val="0"/>
          <w:bCs w:val="0"/>
          <w:i w:val="0"/>
          <w:iCs w:val="0"/>
          <w:caps w:val="0"/>
          <w:smallCaps w:val="0"/>
          <w:noProof w:val="0"/>
          <w:color w:val="000000" w:themeColor="text1" w:themeTint="FF" w:themeShade="FF"/>
          <w:sz w:val="24"/>
          <w:szCs w:val="24"/>
          <w:vertAlign w:val="superscript"/>
          <w:lang w:val="en-US"/>
        </w:rPr>
        <w:t>th</w:t>
      </w:r>
      <w:r w:rsidRPr="276DD1D9" w:rsidR="276DD1D9">
        <w:rPr>
          <w:rFonts w:ascii="Calibri" w:hAnsi="Calibri" w:eastAsia="Calibri" w:cs="Calibri"/>
          <w:b w:val="0"/>
          <w:bCs w:val="0"/>
          <w:i w:val="0"/>
          <w:iCs w:val="0"/>
          <w:caps w:val="0"/>
          <w:smallCaps w:val="0"/>
          <w:noProof w:val="0"/>
          <w:color w:val="000000" w:themeColor="text1" w:themeTint="FF" w:themeShade="FF"/>
          <w:sz w:val="24"/>
          <w:szCs w:val="24"/>
          <w:lang w:val="en-US"/>
        </w:rPr>
        <w:t>: add summaries of recent activities to the agenda</w:t>
      </w:r>
    </w:p>
    <w:p w:rsidR="1D1FE0F0" w:rsidP="42336A91" w:rsidRDefault="1D1FE0F0" w14:paraId="0F2FD1AB" w14:textId="5A25E2E4">
      <w:pPr>
        <w:pStyle w:val="ListParagraph"/>
        <w:keepNext w:val="1"/>
        <w:keepLines w:val="1"/>
        <w:numPr>
          <w:ilvl w:val="0"/>
          <w:numId w:val="15"/>
        </w:numPr>
        <w:suppressLineNumbers w:val="0"/>
        <w:bidi w:val="0"/>
        <w:spacing w:before="0" w:beforeAutospacing="off" w:after="0" w:afterAutospacing="off" w:line="259" w:lineRule="auto"/>
        <w:ind w:left="720" w:right="0" w:hanging="36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42336A91" w:rsidR="42336A91">
        <w:rPr>
          <w:rFonts w:ascii="Calibri" w:hAnsi="Calibri" w:eastAsia="Calibri" w:cs="Calibri"/>
          <w:b w:val="0"/>
          <w:bCs w:val="0"/>
          <w:i w:val="0"/>
          <w:iCs w:val="0"/>
          <w:caps w:val="0"/>
          <w:smallCaps w:val="0"/>
          <w:noProof w:val="0"/>
          <w:color w:val="000000" w:themeColor="text1" w:themeTint="FF" w:themeShade="FF"/>
          <w:sz w:val="24"/>
          <w:szCs w:val="24"/>
          <w:lang w:val="en-US"/>
        </w:rPr>
        <w:t>By Jan 24</w:t>
      </w:r>
      <w:r w:rsidRPr="42336A91" w:rsidR="42336A91">
        <w:rPr>
          <w:rFonts w:ascii="Calibri" w:hAnsi="Calibri" w:eastAsia="Calibri" w:cs="Calibri"/>
          <w:b w:val="0"/>
          <w:bCs w:val="0"/>
          <w:i w:val="0"/>
          <w:iCs w:val="0"/>
          <w:caps w:val="0"/>
          <w:smallCaps w:val="0"/>
          <w:noProof w:val="0"/>
          <w:color w:val="000000" w:themeColor="text1" w:themeTint="FF" w:themeShade="FF"/>
          <w:sz w:val="24"/>
          <w:szCs w:val="24"/>
          <w:vertAlign w:val="superscript"/>
          <w:lang w:val="en-US"/>
        </w:rPr>
        <w:t>th</w:t>
      </w:r>
      <w:r w:rsidRPr="42336A91" w:rsidR="42336A9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sign up to review VPATs. Prioritize mission critical, but skip things like Box or other campus level tools. Stick to mission critical within your own sphere.  </w:t>
      </w:r>
    </w:p>
    <w:p w:rsidR="1D1FE0F0" w:rsidP="1D1FE0F0" w:rsidRDefault="1D1FE0F0" w14:paraId="191C4C2E" w14:textId="2F5B677F">
      <w:pPr>
        <w:pStyle w:val="ListParagraph"/>
        <w:keepNext w:val="1"/>
        <w:keepLines w:val="1"/>
        <w:numPr>
          <w:ilvl w:val="0"/>
          <w:numId w:val="15"/>
        </w:numPr>
        <w:suppressLineNumbers w:val="0"/>
        <w:bidi w:val="0"/>
        <w:spacing w:before="0" w:beforeAutospacing="off" w:after="0" w:afterAutospacing="off" w:line="259" w:lineRule="auto"/>
        <w:ind w:left="720" w:right="0" w:hanging="36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1D1FE0F0" w:rsidR="1D1FE0F0">
        <w:rPr>
          <w:rFonts w:ascii="Calibri" w:hAnsi="Calibri" w:eastAsia="Calibri" w:cs="Calibri"/>
          <w:b w:val="0"/>
          <w:bCs w:val="0"/>
          <w:i w:val="0"/>
          <w:iCs w:val="0"/>
          <w:caps w:val="0"/>
          <w:smallCaps w:val="0"/>
          <w:noProof w:val="0"/>
          <w:color w:val="000000" w:themeColor="text1" w:themeTint="FF" w:themeShade="FF"/>
          <w:sz w:val="24"/>
          <w:szCs w:val="24"/>
          <w:lang w:val="en-US"/>
        </w:rPr>
        <w:t>By Feb 1</w:t>
      </w:r>
      <w:r w:rsidRPr="1D1FE0F0" w:rsidR="1D1FE0F0">
        <w:rPr>
          <w:rFonts w:ascii="Calibri" w:hAnsi="Calibri" w:eastAsia="Calibri" w:cs="Calibri"/>
          <w:b w:val="0"/>
          <w:bCs w:val="0"/>
          <w:i w:val="0"/>
          <w:iCs w:val="0"/>
          <w:caps w:val="0"/>
          <w:smallCaps w:val="0"/>
          <w:noProof w:val="0"/>
          <w:color w:val="000000" w:themeColor="text1" w:themeTint="FF" w:themeShade="FF"/>
          <w:sz w:val="24"/>
          <w:szCs w:val="24"/>
          <w:vertAlign w:val="superscript"/>
          <w:lang w:val="en-US"/>
        </w:rPr>
        <w:t>st</w:t>
      </w:r>
      <w:r w:rsidRPr="1D1FE0F0" w:rsidR="1D1FE0F0">
        <w:rPr>
          <w:rFonts w:ascii="Calibri" w:hAnsi="Calibri" w:eastAsia="Calibri" w:cs="Calibri"/>
          <w:b w:val="0"/>
          <w:bCs w:val="0"/>
          <w:i w:val="0"/>
          <w:iCs w:val="0"/>
          <w:caps w:val="0"/>
          <w:smallCaps w:val="0"/>
          <w:noProof w:val="0"/>
          <w:color w:val="000000" w:themeColor="text1" w:themeTint="FF" w:themeShade="FF"/>
          <w:sz w:val="24"/>
          <w:szCs w:val="24"/>
          <w:lang w:val="en-US"/>
        </w:rPr>
        <w:t>: complete VPAT review</w:t>
      </w:r>
    </w:p>
    <w:p w:rsidR="1D1FE0F0" w:rsidP="1D1FE0F0" w:rsidRDefault="1D1FE0F0" w14:paraId="72B60556" w14:textId="3712A1F2">
      <w:pPr>
        <w:pStyle w:val="Heading1"/>
        <w:keepNext w:val="1"/>
        <w:keepLines w:val="1"/>
        <w:suppressLineNumbers w:val="0"/>
        <w:bidi w:val="0"/>
        <w:spacing w:before="240" w:beforeAutospacing="off" w:after="0" w:afterAutospacing="off" w:line="259" w:lineRule="auto"/>
        <w:ind w:left="0" w:right="0"/>
        <w:jc w:val="left"/>
      </w:pPr>
      <w:r w:rsidRPr="664199B8" w:rsidR="664199B8">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Meeting Minutes</w:t>
      </w:r>
    </w:p>
    <w:p w:rsidR="1D1FE0F0" w:rsidP="664199B8" w:rsidRDefault="1D1FE0F0" w14:paraId="09B22CE4" w14:textId="7880EC33">
      <w:pPr>
        <w:pStyle w:val="ListParagraph"/>
        <w:keepNext w:val="1"/>
        <w:keepLines w:val="1"/>
        <w:numPr>
          <w:ilvl w:val="0"/>
          <w:numId w:val="16"/>
        </w:numPr>
        <w:bidi w:val="0"/>
        <w:spacing w:before="0" w:beforeAutospacing="off" w:after="0" w:afterAutospacing="off" w:line="259" w:lineRule="auto"/>
        <w:ind w:left="720" w:right="0" w:hanging="36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664199B8" w:rsidR="664199B8">
        <w:rPr>
          <w:rFonts w:ascii="Calibri" w:hAnsi="Calibri" w:eastAsia="Calibri" w:cs="Calibri"/>
          <w:b w:val="0"/>
          <w:bCs w:val="0"/>
          <w:i w:val="0"/>
          <w:iCs w:val="0"/>
          <w:caps w:val="0"/>
          <w:smallCaps w:val="0"/>
          <w:noProof w:val="0"/>
          <w:color w:val="000000" w:themeColor="text1" w:themeTint="FF" w:themeShade="FF"/>
          <w:sz w:val="24"/>
          <w:szCs w:val="24"/>
          <w:lang w:val="en-US"/>
        </w:rPr>
        <w:t>Celebrating wins!</w:t>
      </w:r>
    </w:p>
    <w:p w:rsidR="1D1FE0F0" w:rsidP="773A798D" w:rsidRDefault="1D1FE0F0" w14:paraId="5B0996E0" w14:textId="0D3FB67F">
      <w:pPr>
        <w:pStyle w:val="ListParagraph"/>
        <w:keepNext w:val="1"/>
        <w:keepLines w:val="1"/>
        <w:numPr>
          <w:ilvl w:val="1"/>
          <w:numId w:val="16"/>
        </w:numPr>
        <w:bidi w:val="0"/>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773A798D" w:rsidR="773A798D">
        <w:rPr>
          <w:rFonts w:ascii="Calibri" w:hAnsi="Calibri" w:eastAsia="Calibri" w:cs="Calibri"/>
          <w:b w:val="0"/>
          <w:bCs w:val="0"/>
          <w:i w:val="0"/>
          <w:iCs w:val="0"/>
          <w:caps w:val="0"/>
          <w:smallCaps w:val="0"/>
          <w:noProof w:val="0"/>
          <w:color w:val="000000" w:themeColor="text1" w:themeTint="FF" w:themeShade="FF"/>
          <w:sz w:val="24"/>
          <w:szCs w:val="24"/>
          <w:lang w:val="en-US"/>
        </w:rPr>
        <w:t>IDEA Lab/Media Commons received Merrick Family funds to support the purchase of accessible keyboards. Funds have been dispersed; equipment purchased. Awaiting arrival to integrate into Media Commons / IDEA Lab loanable pool.</w:t>
      </w:r>
    </w:p>
    <w:p w:rsidR="1D1FE0F0" w:rsidP="664199B8" w:rsidRDefault="1D1FE0F0" w14:paraId="08C9AB7B" w14:textId="7E4AFEEA">
      <w:pPr>
        <w:pStyle w:val="ListParagraph"/>
        <w:keepNext w:val="1"/>
        <w:keepLines w:val="1"/>
        <w:numPr>
          <w:ilvl w:val="1"/>
          <w:numId w:val="16"/>
        </w:numPr>
        <w:bidi w:val="0"/>
        <w:spacing w:before="0" w:beforeAutospacing="off" w:after="0" w:afterAutospacing="off" w:line="259" w:lineRule="auto"/>
        <w:ind w:left="1440" w:right="0" w:hanging="36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664199B8" w:rsidR="664199B8">
        <w:rPr>
          <w:rFonts w:ascii="Calibri" w:hAnsi="Calibri" w:eastAsia="Calibri" w:cs="Calibri"/>
          <w:b w:val="0"/>
          <w:bCs w:val="0"/>
          <w:i w:val="0"/>
          <w:iCs w:val="0"/>
          <w:caps w:val="0"/>
          <w:smallCaps w:val="0"/>
          <w:noProof w:val="0"/>
          <w:color w:val="000000" w:themeColor="text1" w:themeTint="FF" w:themeShade="FF"/>
          <w:sz w:val="24"/>
          <w:szCs w:val="24"/>
          <w:lang w:val="en-US"/>
        </w:rPr>
        <w:t xml:space="preserve">Library Admin circulated user stories in our report. Budget reductions were far less severe than we were anticipating. </w:t>
      </w:r>
    </w:p>
    <w:p w:rsidR="1D1FE0F0" w:rsidP="773A798D" w:rsidRDefault="1D1FE0F0" w14:paraId="13074CDD" w14:textId="29B821AF">
      <w:pPr>
        <w:pStyle w:val="ListParagraph"/>
        <w:keepNext w:val="1"/>
        <w:keepLines w:val="1"/>
        <w:numPr>
          <w:ilvl w:val="0"/>
          <w:numId w:val="16"/>
        </w:numPr>
        <w:bidi w:val="0"/>
        <w:spacing w:before="0" w:beforeAutospacing="off" w:after="0" w:afterAutospacing="off" w:line="259" w:lineRule="auto"/>
        <w:ind w:left="720" w:right="0" w:hanging="36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773A798D" w:rsidR="773A798D">
        <w:rPr>
          <w:rFonts w:ascii="Calibri" w:hAnsi="Calibri" w:eastAsia="Calibri" w:cs="Calibri"/>
          <w:b w:val="0"/>
          <w:bCs w:val="0"/>
          <w:i w:val="0"/>
          <w:iCs w:val="0"/>
          <w:caps w:val="0"/>
          <w:smallCaps w:val="0"/>
          <w:noProof w:val="0"/>
          <w:color w:val="000000" w:themeColor="text1" w:themeTint="FF" w:themeShade="FF"/>
          <w:sz w:val="24"/>
          <w:szCs w:val="24"/>
          <w:lang w:val="en-US"/>
        </w:rPr>
        <w:t>Title II Updates from John Laskowski</w:t>
      </w:r>
    </w:p>
    <w:p w:rsidR="773A798D" w:rsidP="4AB5DF4A" w:rsidRDefault="773A798D" w14:paraId="0EA563AA" w14:textId="48E8BD33">
      <w:pPr>
        <w:pStyle w:val="ListParagraph"/>
        <w:keepNext w:val="1"/>
        <w:keepLines w:val="1"/>
        <w:numPr>
          <w:ilvl w:val="1"/>
          <w:numId w:val="16"/>
        </w:numPr>
        <w:bidi w:val="0"/>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4AB5DF4A" w:rsidR="4AB5DF4A">
        <w:rPr>
          <w:rFonts w:ascii="Calibri" w:hAnsi="Calibri" w:eastAsia="Calibri" w:cs="Calibri"/>
          <w:b w:val="0"/>
          <w:bCs w:val="0"/>
          <w:i w:val="0"/>
          <w:iCs w:val="0"/>
          <w:caps w:val="0"/>
          <w:smallCaps w:val="0"/>
          <w:noProof w:val="0"/>
          <w:color w:val="000000" w:themeColor="text1" w:themeTint="FF" w:themeShade="FF"/>
          <w:sz w:val="24"/>
          <w:szCs w:val="24"/>
          <w:lang w:val="en-US"/>
        </w:rPr>
        <w:t>See Q&amp;A section below</w:t>
      </w:r>
    </w:p>
    <w:p w:rsidR="773A798D" w:rsidP="773A798D" w:rsidRDefault="773A798D" w14:paraId="1ADA563A" w14:textId="354B7E25">
      <w:pPr>
        <w:pStyle w:val="ListParagraph"/>
        <w:keepNext w:val="1"/>
        <w:keepLines w:val="1"/>
        <w:numPr>
          <w:ilvl w:val="1"/>
          <w:numId w:val="16"/>
        </w:numPr>
        <w:bidi w:val="0"/>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773A798D" w:rsidR="773A798D">
        <w:rPr>
          <w:rFonts w:ascii="Calibri" w:hAnsi="Calibri" w:eastAsia="Calibri" w:cs="Calibri"/>
          <w:b w:val="0"/>
          <w:bCs w:val="0"/>
          <w:i w:val="0"/>
          <w:iCs w:val="0"/>
          <w:caps w:val="0"/>
          <w:smallCaps w:val="0"/>
          <w:noProof w:val="0"/>
          <w:color w:val="000000" w:themeColor="text1" w:themeTint="FF" w:themeShade="FF"/>
          <w:sz w:val="24"/>
          <w:szCs w:val="24"/>
          <w:lang w:val="en-US"/>
        </w:rPr>
        <w:t>Committee discussed next steps and created action items</w:t>
      </w:r>
    </w:p>
    <w:p w:rsidR="773A798D" w:rsidP="773A798D" w:rsidRDefault="773A798D" w14:paraId="4A95D87E" w14:textId="23E8959D">
      <w:pPr>
        <w:pStyle w:val="Heading1"/>
        <w:keepNext w:val="1"/>
        <w:keepLines w:val="1"/>
        <w:bidi w:val="0"/>
        <w:rPr>
          <w:noProof w:val="0"/>
          <w:lang w:val="en-US"/>
        </w:rPr>
      </w:pPr>
      <w:r w:rsidRPr="773A798D" w:rsidR="773A798D">
        <w:rPr>
          <w:noProof w:val="0"/>
          <w:lang w:val="en-US"/>
        </w:rPr>
        <w:t>Title II and Emerging Tech</w:t>
      </w:r>
    </w:p>
    <w:p w:rsidR="00D1010D" w:rsidP="42336A91" w:rsidRDefault="00D1010D" w14:paraId="3908B984" w14:textId="1993F3E9">
      <w:pPr>
        <w:pStyle w:val="ListParagraph"/>
        <w:numPr>
          <w:ilvl w:val="0"/>
          <w:numId w:val="1"/>
        </w:numPr>
        <w:suppressLineNumbers w:val="0"/>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42336A91" w:rsidR="42336A91">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Question 1 - “What are title II expectations for courses where visual design is a key learning outcome?” Example includes Chirs Ball’s journalism class where students have projects heavily dependent on visuals.</w:t>
      </w:r>
    </w:p>
    <w:p w:rsidR="41393F51" w:rsidP="42336A91" w:rsidRDefault="41393F51" w14:paraId="71DCF187" w14:textId="7318B1BE">
      <w:pPr>
        <w:pStyle w:val="ListParagraph"/>
        <w:numPr>
          <w:ilvl w:val="1"/>
          <w:numId w:val="1"/>
        </w:numPr>
        <w:suppressLineNumbers w:val="0"/>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42336A91" w:rsidR="42336A91">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John wasn’t sure, but this is an issue for both the library but also campus implementation team responsible for courses.</w:t>
      </w:r>
    </w:p>
    <w:p w:rsidR="4444C0AC" w:rsidP="42336A91" w:rsidRDefault="4444C0AC" w14:paraId="5249000C" w14:textId="6EEC87EA">
      <w:pPr>
        <w:pStyle w:val="ListParagraph"/>
        <w:numPr>
          <w:ilvl w:val="1"/>
          <w:numId w:val="1"/>
        </w:numPr>
        <w:suppressLineNumbers w:val="0"/>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42336A91" w:rsidR="42336A91">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Noted that if there isn’t a requirement in the standards document, there is no way to be compliant</w:t>
      </w:r>
      <w:r w:rsidRPr="42336A91" w:rsidR="42336A91">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w:t>
      </w:r>
    </w:p>
    <w:p w:rsidR="4444C0AC" w:rsidP="42336A91" w:rsidRDefault="4444C0AC" w14:paraId="3A90AFDD" w14:textId="580ADC20">
      <w:pPr>
        <w:pStyle w:val="ListParagraph"/>
        <w:numPr>
          <w:ilvl w:val="0"/>
          <w:numId w:val="1"/>
        </w:numPr>
        <w:suppressLineNumbers w:val="0"/>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42336A91" w:rsidR="42336A91">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Question 2 - “Are there differences between expectations for use in class vs. Tools made available for class or recreational uses in university-sponsored spaces (ex. Steam library available to RSOs through the IDEA lab).”</w:t>
      </w:r>
    </w:p>
    <w:p w:rsidR="4444C0AC" w:rsidP="42336A91" w:rsidRDefault="4444C0AC" w14:paraId="33522AE5" w14:textId="690CDAD3">
      <w:pPr>
        <w:pStyle w:val="ListParagraph"/>
        <w:numPr>
          <w:ilvl w:val="1"/>
          <w:numId w:val="1"/>
        </w:numPr>
        <w:suppressLineNumbers w:val="0"/>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42336A91" w:rsidR="42336A91">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“Yes and no”</w:t>
      </w:r>
      <w:r w:rsidRPr="42336A91" w:rsidR="42336A91">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w:t>
      </w:r>
      <w:r w:rsidRPr="42336A91" w:rsidR="42336A91">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Being part of the library makes this less clear cut</w:t>
      </w:r>
      <w:r w:rsidRPr="42336A91" w:rsidR="42336A91">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w:t>
      </w:r>
      <w:r w:rsidRPr="42336A91" w:rsidR="42336A91">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Things like Steam games and the like may need to be discussed with campus, since other areas use similar setups</w:t>
      </w:r>
      <w:r w:rsidRPr="42336A91" w:rsidR="42336A91">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w:t>
      </w:r>
      <w:r w:rsidRPr="42336A91" w:rsidR="42336A91">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How does a Steam game get categorized?  </w:t>
      </w:r>
    </w:p>
    <w:p w:rsidR="4444C0AC" w:rsidP="42336A91" w:rsidRDefault="4444C0AC" w14:paraId="0B194995" w14:textId="0B5B33A7">
      <w:pPr>
        <w:pStyle w:val="ListParagraph"/>
        <w:numPr>
          <w:ilvl w:val="1"/>
          <w:numId w:val="1"/>
        </w:numPr>
        <w:suppressLineNumbers w:val="0"/>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42336A91" w:rsidR="42336A91">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If an instructor decides to make a non-remediated item a requirement for a course, then that would fall into “Needs to be compliant”.</w:t>
      </w:r>
    </w:p>
    <w:p w:rsidR="4444C0AC" w:rsidP="42336A91" w:rsidRDefault="4444C0AC" w14:paraId="6165B8F9" w14:textId="3DE92A62">
      <w:pPr>
        <w:pStyle w:val="ListParagraph"/>
        <w:numPr>
          <w:ilvl w:val="0"/>
          <w:numId w:val="1"/>
        </w:numPr>
        <w:suppressLineNumbers w:val="0"/>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42336A91" w:rsidR="42336A91">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Question 3 - “Are there implications for the Title II in terms of hardware, or do the requirements refer exclusively to digital materials?”</w:t>
      </w:r>
    </w:p>
    <w:p w:rsidR="4444C0AC" w:rsidP="42336A91" w:rsidRDefault="4444C0AC" w14:paraId="16A9A408" w14:textId="0619729D">
      <w:pPr>
        <w:pStyle w:val="ListParagraph"/>
        <w:numPr>
          <w:ilvl w:val="1"/>
          <w:numId w:val="1"/>
        </w:numPr>
        <w:suppressLineNumbers w:val="0"/>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42336A91" w:rsidR="42336A91">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Title II focuses almost entirely on software / digital</w:t>
      </w:r>
      <w:r w:rsidRPr="42336A91" w:rsidR="42336A91">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w:t>
      </w:r>
      <w:r w:rsidRPr="42336A91" w:rsidR="42336A91">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Hardware falls more under ADA jurisdiction</w:t>
      </w:r>
      <w:r w:rsidRPr="42336A91" w:rsidR="42336A91">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w:t>
      </w:r>
    </w:p>
    <w:p w:rsidR="4444C0AC" w:rsidP="42336A91" w:rsidRDefault="4444C0AC" w14:paraId="26080A7F" w14:textId="0FF9AC89">
      <w:pPr>
        <w:pStyle w:val="ListParagraph"/>
        <w:numPr>
          <w:ilvl w:val="1"/>
          <w:numId w:val="1"/>
        </w:numPr>
        <w:suppressLineNumbers w:val="0"/>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noProof w:val="0"/>
          <w:sz w:val="24"/>
          <w:szCs w:val="24"/>
          <w:lang w:val="en-US"/>
        </w:rPr>
      </w:pPr>
      <w:r w:rsidRPr="42336A91" w:rsidR="42336A91">
        <w:rPr>
          <w:rFonts w:ascii="Calibri" w:hAnsi="Calibri" w:eastAsia="Calibri" w:cs="Calibri"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Definition in Title II: “</w:t>
      </w:r>
      <w:r w:rsidRPr="42336A91" w:rsidR="42336A91">
        <w:rPr>
          <w:rFonts w:ascii="Calibri" w:hAnsi="Calibri" w:eastAsia="Calibri" w:cs="Calibri" w:asciiTheme="minorAscii" w:hAnsiTheme="minorAscii" w:eastAsiaTheme="minorAscii" w:cstheme="minorAscii"/>
          <w:noProof w:val="0"/>
          <w:sz w:val="24"/>
          <w:szCs w:val="24"/>
          <w:lang w:val="en-US"/>
        </w:rPr>
        <w:t>the information and sensory experience to be communicated to the user by means of a user agent (software) that includes code or other presentations</w:t>
      </w:r>
      <w:r w:rsidRPr="42336A91" w:rsidR="42336A91">
        <w:rPr>
          <w:rFonts w:ascii="Calibri" w:hAnsi="Calibri" w:eastAsia="Calibri" w:cs="Calibri" w:asciiTheme="minorAscii" w:hAnsiTheme="minorAscii" w:eastAsiaTheme="minorAscii" w:cstheme="minorAscii"/>
          <w:noProof w:val="0"/>
          <w:sz w:val="24"/>
          <w:szCs w:val="24"/>
          <w:lang w:val="en-US"/>
        </w:rPr>
        <w:t xml:space="preserve">. </w:t>
      </w:r>
      <w:r w:rsidRPr="42336A91" w:rsidR="42336A91">
        <w:rPr>
          <w:rFonts w:ascii="Calibri" w:hAnsi="Calibri" w:eastAsia="Calibri" w:cs="Calibri" w:asciiTheme="minorAscii" w:hAnsiTheme="minorAscii" w:eastAsiaTheme="minorAscii" w:cstheme="minorAscii"/>
          <w:noProof w:val="0"/>
          <w:sz w:val="24"/>
          <w:szCs w:val="24"/>
          <w:lang w:val="en-US"/>
        </w:rPr>
        <w:t xml:space="preserve">Text, sounds, videos, controls and conventional electronic documents.”  </w:t>
      </w:r>
    </w:p>
    <w:p w:rsidR="4444C0AC" w:rsidP="42336A91" w:rsidRDefault="4444C0AC" w14:paraId="638589D6" w14:textId="6457A784">
      <w:pPr>
        <w:pStyle w:val="ListParagraph"/>
        <w:numPr>
          <w:ilvl w:val="1"/>
          <w:numId w:val="1"/>
        </w:numPr>
        <w:suppressLineNumbers w:val="0"/>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noProof w:val="0"/>
          <w:sz w:val="24"/>
          <w:szCs w:val="24"/>
          <w:lang w:val="en-US"/>
        </w:rPr>
      </w:pPr>
      <w:r w:rsidRPr="42336A91" w:rsidR="42336A91">
        <w:rPr>
          <w:rFonts w:ascii="Calibri" w:hAnsi="Calibri" w:eastAsia="Calibri" w:cs="Calibri" w:asciiTheme="minorAscii" w:hAnsiTheme="minorAscii" w:eastAsiaTheme="minorAscii" w:cstheme="minorAscii"/>
          <w:noProof w:val="0"/>
          <w:sz w:val="24"/>
          <w:szCs w:val="24"/>
          <w:lang w:val="en-US"/>
        </w:rPr>
        <w:t xml:space="preserve">Question about exclusively web content or offline tools?  </w:t>
      </w:r>
    </w:p>
    <w:p w:rsidR="4444C0AC" w:rsidP="42336A91" w:rsidRDefault="4444C0AC" w14:paraId="352ACA55" w14:textId="31070915">
      <w:pPr>
        <w:pStyle w:val="ListParagraph"/>
        <w:numPr>
          <w:ilvl w:val="2"/>
          <w:numId w:val="1"/>
        </w:numPr>
        <w:suppressLineNumbers w:val="0"/>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noProof w:val="0"/>
          <w:sz w:val="24"/>
          <w:szCs w:val="24"/>
          <w:lang w:val="en-US"/>
        </w:rPr>
      </w:pPr>
      <w:r w:rsidRPr="42336A91" w:rsidR="42336A91">
        <w:rPr>
          <w:rFonts w:ascii="Calibri" w:hAnsi="Calibri" w:eastAsia="Calibri" w:cs="Calibri" w:asciiTheme="minorAscii" w:hAnsiTheme="minorAscii" w:eastAsiaTheme="minorAscii" w:cstheme="minorAscii"/>
          <w:noProof w:val="0"/>
          <w:sz w:val="24"/>
          <w:szCs w:val="24"/>
          <w:lang w:val="en-US"/>
        </w:rPr>
        <w:t>Might need to investigate case by case</w:t>
      </w:r>
      <w:r w:rsidRPr="42336A91" w:rsidR="42336A91">
        <w:rPr>
          <w:rFonts w:ascii="Calibri" w:hAnsi="Calibri" w:eastAsia="Calibri" w:cs="Calibri" w:asciiTheme="minorAscii" w:hAnsiTheme="minorAscii" w:eastAsiaTheme="minorAscii" w:cstheme="minorAscii"/>
          <w:noProof w:val="0"/>
          <w:sz w:val="24"/>
          <w:szCs w:val="24"/>
          <w:lang w:val="en-US"/>
        </w:rPr>
        <w:t xml:space="preserve">. </w:t>
      </w:r>
    </w:p>
    <w:p w:rsidR="4444C0AC" w:rsidP="42336A91" w:rsidRDefault="4444C0AC" w14:paraId="35A3CA93" w14:textId="1D7751B2">
      <w:pPr>
        <w:pStyle w:val="ListParagraph"/>
        <w:numPr>
          <w:ilvl w:val="2"/>
          <w:numId w:val="1"/>
        </w:numPr>
        <w:suppressLineNumbers w:val="0"/>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noProof w:val="0"/>
          <w:sz w:val="24"/>
          <w:szCs w:val="24"/>
          <w:lang w:val="en-US"/>
        </w:rPr>
      </w:pPr>
      <w:r w:rsidRPr="42336A91" w:rsidR="42336A91">
        <w:rPr>
          <w:rFonts w:ascii="Calibri" w:hAnsi="Calibri" w:eastAsia="Calibri" w:cs="Calibri" w:asciiTheme="minorAscii" w:hAnsiTheme="minorAscii" w:eastAsiaTheme="minorAscii" w:cstheme="minorAscii"/>
          <w:noProof w:val="0"/>
          <w:sz w:val="24"/>
          <w:szCs w:val="24"/>
          <w:lang w:val="en-US"/>
        </w:rPr>
        <w:t>Claiming “locally run” would not fly and likely still need to be compliant</w:t>
      </w:r>
      <w:r w:rsidRPr="42336A91" w:rsidR="42336A91">
        <w:rPr>
          <w:rFonts w:ascii="Calibri" w:hAnsi="Calibri" w:eastAsia="Calibri" w:cs="Calibri" w:asciiTheme="minorAscii" w:hAnsiTheme="minorAscii" w:eastAsiaTheme="minorAscii" w:cstheme="minorAscii"/>
          <w:noProof w:val="0"/>
          <w:sz w:val="24"/>
          <w:szCs w:val="24"/>
          <w:lang w:val="en-US"/>
        </w:rPr>
        <w:t xml:space="preserve">. </w:t>
      </w:r>
    </w:p>
    <w:p w:rsidR="4444C0AC" w:rsidP="42336A91" w:rsidRDefault="4444C0AC" w14:paraId="01939D12" w14:textId="7F952093">
      <w:pPr>
        <w:pStyle w:val="ListParagraph"/>
        <w:numPr>
          <w:ilvl w:val="1"/>
          <w:numId w:val="1"/>
        </w:numPr>
        <w:suppressLineNumbers w:val="0"/>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noProof w:val="0"/>
          <w:sz w:val="24"/>
          <w:szCs w:val="24"/>
          <w:lang w:val="en-US"/>
        </w:rPr>
      </w:pPr>
      <w:r w:rsidRPr="42336A91" w:rsidR="42336A91">
        <w:rPr>
          <w:rFonts w:ascii="Calibri" w:hAnsi="Calibri" w:eastAsia="Calibri" w:cs="Calibri" w:asciiTheme="minorAscii" w:hAnsiTheme="minorAscii" w:eastAsiaTheme="minorAscii" w:cstheme="minorAscii"/>
          <w:noProof w:val="0"/>
          <w:sz w:val="24"/>
          <w:szCs w:val="24"/>
          <w:lang w:val="en-US"/>
        </w:rPr>
        <w:t xml:space="preserve">Historical precedent to what audience application is offered to as to how stringent compliance is. </w:t>
      </w:r>
    </w:p>
    <w:p w:rsidR="4444C0AC" w:rsidP="42336A91" w:rsidRDefault="4444C0AC" w14:paraId="2C149A0B" w14:textId="40CA41C6">
      <w:pPr>
        <w:pStyle w:val="ListParagraph"/>
        <w:numPr>
          <w:ilvl w:val="1"/>
          <w:numId w:val="1"/>
        </w:numPr>
        <w:suppressLineNumbers w:val="0"/>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noProof w:val="0"/>
          <w:sz w:val="24"/>
          <w:szCs w:val="24"/>
          <w:lang w:val="en-US"/>
        </w:rPr>
      </w:pPr>
      <w:r w:rsidRPr="42336A91" w:rsidR="42336A91">
        <w:rPr>
          <w:rFonts w:ascii="Calibri" w:hAnsi="Calibri" w:eastAsia="Calibri" w:cs="Calibri" w:asciiTheme="minorAscii" w:hAnsiTheme="minorAscii" w:eastAsiaTheme="minorAscii" w:cstheme="minorAscii"/>
          <w:noProof w:val="0"/>
          <w:sz w:val="24"/>
          <w:szCs w:val="24"/>
          <w:lang w:val="en-US"/>
        </w:rPr>
        <w:t>Example of pulling staff facing things behind authentication (shibboleth) to allow it to be de-prioritized on deadlines.</w:t>
      </w:r>
    </w:p>
    <w:p w:rsidR="4444C0AC" w:rsidP="42336A91" w:rsidRDefault="4444C0AC" w14:paraId="2DE317D5" w14:textId="22A82E82">
      <w:pPr>
        <w:pStyle w:val="ListParagraph"/>
        <w:numPr>
          <w:ilvl w:val="0"/>
          <w:numId w:val="1"/>
        </w:numPr>
        <w:suppressLineNumbers w:val="0"/>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noProof w:val="0"/>
          <w:sz w:val="24"/>
          <w:szCs w:val="24"/>
          <w:lang w:val="en-US"/>
        </w:rPr>
      </w:pPr>
      <w:r w:rsidRPr="42336A91" w:rsidR="42336A91">
        <w:rPr>
          <w:rFonts w:ascii="Calibri" w:hAnsi="Calibri" w:eastAsia="Calibri" w:cs="Calibri" w:asciiTheme="minorAscii" w:hAnsiTheme="minorAscii" w:eastAsiaTheme="minorAscii" w:cstheme="minorAscii"/>
          <w:noProof w:val="0"/>
          <w:sz w:val="24"/>
          <w:szCs w:val="24"/>
          <w:lang w:val="en-US"/>
        </w:rPr>
        <w:t xml:space="preserve">Question 4 - “Does Title II affect tools used exclusively for research purposes?”  </w:t>
      </w:r>
    </w:p>
    <w:p w:rsidR="4444C0AC" w:rsidP="42336A91" w:rsidRDefault="4444C0AC" w14:paraId="2173AF09" w14:textId="15DBE36E">
      <w:pPr>
        <w:pStyle w:val="ListParagraph"/>
        <w:numPr>
          <w:ilvl w:val="1"/>
          <w:numId w:val="1"/>
        </w:numPr>
        <w:suppressLineNumbers w:val="0"/>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noProof w:val="0"/>
          <w:sz w:val="24"/>
          <w:szCs w:val="24"/>
          <w:lang w:val="en-US"/>
        </w:rPr>
      </w:pPr>
      <w:r w:rsidRPr="42336A91" w:rsidR="42336A91">
        <w:rPr>
          <w:rFonts w:ascii="Calibri" w:hAnsi="Calibri" w:eastAsia="Calibri" w:cs="Calibri" w:asciiTheme="minorAscii" w:hAnsiTheme="minorAscii" w:eastAsiaTheme="minorAscii" w:cstheme="minorAscii"/>
          <w:noProof w:val="0"/>
          <w:sz w:val="24"/>
          <w:szCs w:val="24"/>
          <w:lang w:val="en-US"/>
        </w:rPr>
        <w:t>Clarification – research group that may have tools aging out</w:t>
      </w:r>
      <w:r w:rsidRPr="42336A91" w:rsidR="42336A91">
        <w:rPr>
          <w:rFonts w:ascii="Calibri" w:hAnsi="Calibri" w:eastAsia="Calibri" w:cs="Calibri" w:asciiTheme="minorAscii" w:hAnsiTheme="minorAscii" w:eastAsiaTheme="minorAscii" w:cstheme="minorAscii"/>
          <w:noProof w:val="0"/>
          <w:sz w:val="24"/>
          <w:szCs w:val="24"/>
          <w:lang w:val="en-US"/>
        </w:rPr>
        <w:t xml:space="preserve">. </w:t>
      </w:r>
      <w:r w:rsidRPr="42336A91" w:rsidR="42336A91">
        <w:rPr>
          <w:rFonts w:ascii="Calibri" w:hAnsi="Calibri" w:eastAsia="Calibri" w:cs="Calibri" w:asciiTheme="minorAscii" w:hAnsiTheme="minorAscii" w:eastAsiaTheme="minorAscii" w:cstheme="minorAscii"/>
          <w:noProof w:val="0"/>
          <w:sz w:val="24"/>
          <w:szCs w:val="24"/>
          <w:lang w:val="en-US"/>
        </w:rPr>
        <w:t>Stu used a cleanroom example of a very expensive tool which only has one vendor and said vendor may or may not still exist</w:t>
      </w:r>
      <w:r w:rsidRPr="42336A91" w:rsidR="42336A91">
        <w:rPr>
          <w:rFonts w:ascii="Calibri" w:hAnsi="Calibri" w:eastAsia="Calibri" w:cs="Calibri" w:asciiTheme="minorAscii" w:hAnsiTheme="minorAscii" w:eastAsiaTheme="minorAscii" w:cstheme="minorAscii"/>
          <w:noProof w:val="0"/>
          <w:sz w:val="24"/>
          <w:szCs w:val="24"/>
          <w:lang w:val="en-US"/>
        </w:rPr>
        <w:t xml:space="preserve">. </w:t>
      </w:r>
    </w:p>
    <w:p w:rsidR="4444C0AC" w:rsidP="42336A91" w:rsidRDefault="4444C0AC" w14:paraId="70E5F43E" w14:textId="4CF3CCEE">
      <w:pPr>
        <w:pStyle w:val="ListParagraph"/>
        <w:numPr>
          <w:ilvl w:val="1"/>
          <w:numId w:val="1"/>
        </w:numPr>
        <w:suppressLineNumbers w:val="0"/>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noProof w:val="0"/>
          <w:sz w:val="24"/>
          <w:szCs w:val="24"/>
          <w:lang w:val="en-US"/>
        </w:rPr>
      </w:pPr>
      <w:r w:rsidRPr="42336A91" w:rsidR="42336A91">
        <w:rPr>
          <w:rFonts w:ascii="Calibri" w:hAnsi="Calibri" w:eastAsia="Calibri" w:cs="Calibri" w:asciiTheme="minorAscii" w:hAnsiTheme="minorAscii" w:eastAsiaTheme="minorAscii" w:cstheme="minorAscii"/>
          <w:noProof w:val="0"/>
          <w:sz w:val="24"/>
          <w:szCs w:val="24"/>
          <w:lang w:val="en-US"/>
        </w:rPr>
        <w:t>Title II extends to “Staff access” but at a campus level, this process will unearth a lot of pockets that have flown under the radar historically</w:t>
      </w:r>
      <w:r w:rsidRPr="42336A91" w:rsidR="42336A91">
        <w:rPr>
          <w:rFonts w:ascii="Calibri" w:hAnsi="Calibri" w:eastAsia="Calibri" w:cs="Calibri" w:asciiTheme="minorAscii" w:hAnsiTheme="minorAscii" w:eastAsiaTheme="minorAscii" w:cstheme="minorAscii"/>
          <w:noProof w:val="0"/>
          <w:sz w:val="24"/>
          <w:szCs w:val="24"/>
          <w:lang w:val="en-US"/>
        </w:rPr>
        <w:t xml:space="preserve">. </w:t>
      </w:r>
      <w:r w:rsidRPr="42336A91" w:rsidR="42336A91">
        <w:rPr>
          <w:rFonts w:ascii="Calibri" w:hAnsi="Calibri" w:eastAsia="Calibri" w:cs="Calibri" w:asciiTheme="minorAscii" w:hAnsiTheme="minorAscii" w:eastAsiaTheme="minorAscii" w:cstheme="minorAscii"/>
          <w:noProof w:val="0"/>
          <w:sz w:val="24"/>
          <w:szCs w:val="24"/>
          <w:lang w:val="en-US"/>
        </w:rPr>
        <w:t>Raw truth: there is no way campus will be fully compliant by April 2026, but leveraging prioritization to deal with the biggest impact first, then moving down the list from there</w:t>
      </w:r>
      <w:r w:rsidRPr="42336A91" w:rsidR="42336A91">
        <w:rPr>
          <w:rFonts w:ascii="Calibri" w:hAnsi="Calibri" w:eastAsia="Calibri" w:cs="Calibri" w:asciiTheme="minorAscii" w:hAnsiTheme="minorAscii" w:eastAsiaTheme="minorAscii" w:cstheme="minorAscii"/>
          <w:noProof w:val="0"/>
          <w:sz w:val="24"/>
          <w:szCs w:val="24"/>
          <w:lang w:val="en-US"/>
        </w:rPr>
        <w:t xml:space="preserve">. </w:t>
      </w:r>
    </w:p>
    <w:p w:rsidR="4444C0AC" w:rsidP="42336A91" w:rsidRDefault="4444C0AC" w14:paraId="38F41D4B" w14:textId="6879097A">
      <w:pPr>
        <w:pStyle w:val="ListParagraph"/>
        <w:numPr>
          <w:ilvl w:val="0"/>
          <w:numId w:val="1"/>
        </w:numPr>
        <w:suppressLineNumbers w:val="0"/>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noProof w:val="0"/>
          <w:sz w:val="24"/>
          <w:szCs w:val="24"/>
          <w:lang w:val="en-US"/>
        </w:rPr>
      </w:pPr>
      <w:r w:rsidRPr="276DD1D9" w:rsidR="276DD1D9">
        <w:rPr>
          <w:rFonts w:ascii="Calibri" w:hAnsi="Calibri" w:eastAsia="Calibri" w:cs="Calibri" w:asciiTheme="minorAscii" w:hAnsiTheme="minorAscii" w:eastAsiaTheme="minorAscii" w:cstheme="minorAscii"/>
          <w:noProof w:val="0"/>
          <w:sz w:val="24"/>
          <w:szCs w:val="24"/>
          <w:lang w:val="en-US"/>
        </w:rPr>
        <w:t xml:space="preserve">Question 5 - “Which of the tools in our </w:t>
      </w:r>
      <w:r w:rsidRPr="276DD1D9" w:rsidR="276DD1D9">
        <w:rPr>
          <w:rFonts w:ascii="Calibri" w:hAnsi="Calibri" w:eastAsia="Calibri" w:cs="Calibri" w:asciiTheme="minorAscii" w:hAnsiTheme="minorAscii" w:eastAsiaTheme="minorAscii" w:cstheme="minorAscii"/>
          <w:noProof w:val="0"/>
          <w:sz w:val="24"/>
          <w:szCs w:val="24"/>
          <w:lang w:val="en-US"/>
        </w:rPr>
        <w:t>sp</w:t>
      </w:r>
      <w:r w:rsidRPr="276DD1D9" w:rsidR="276DD1D9">
        <w:rPr>
          <w:rFonts w:ascii="Calibri" w:hAnsi="Calibri" w:eastAsia="Calibri" w:cs="Calibri" w:asciiTheme="minorAscii" w:hAnsiTheme="minorAscii" w:eastAsiaTheme="minorAscii" w:cstheme="minorAscii"/>
          <w:noProof w:val="0"/>
          <w:sz w:val="24"/>
          <w:szCs w:val="24"/>
          <w:lang w:val="en-US"/>
        </w:rPr>
        <w:t>r</w:t>
      </w:r>
      <w:r w:rsidRPr="276DD1D9" w:rsidR="276DD1D9">
        <w:rPr>
          <w:rFonts w:ascii="Calibri" w:hAnsi="Calibri" w:eastAsia="Calibri" w:cs="Calibri" w:asciiTheme="minorAscii" w:hAnsiTheme="minorAscii" w:eastAsiaTheme="minorAscii" w:cstheme="minorAscii"/>
          <w:noProof w:val="0"/>
          <w:sz w:val="24"/>
          <w:szCs w:val="24"/>
          <w:lang w:val="en-US"/>
        </w:rPr>
        <w:t>eadsheet</w:t>
      </w:r>
      <w:r w:rsidRPr="276DD1D9" w:rsidR="276DD1D9">
        <w:rPr>
          <w:rFonts w:ascii="Calibri" w:hAnsi="Calibri" w:eastAsia="Calibri" w:cs="Calibri" w:asciiTheme="minorAscii" w:hAnsiTheme="minorAscii" w:eastAsiaTheme="minorAscii" w:cstheme="minorAscii"/>
          <w:noProof w:val="0"/>
          <w:sz w:val="24"/>
          <w:szCs w:val="24"/>
          <w:lang w:val="en-US"/>
        </w:rPr>
        <w:t xml:space="preserve"> are likely to be reviewed at a campus level?”</w:t>
      </w:r>
    </w:p>
    <w:p w:rsidR="4444C0AC" w:rsidP="42336A91" w:rsidRDefault="4444C0AC" w14:paraId="7DDDA3D7" w14:textId="4700BA5F">
      <w:pPr>
        <w:pStyle w:val="ListParagraph"/>
        <w:numPr>
          <w:ilvl w:val="1"/>
          <w:numId w:val="1"/>
        </w:numPr>
        <w:suppressLineNumbers w:val="0"/>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noProof w:val="0"/>
          <w:color w:val="auto"/>
          <w:sz w:val="24"/>
          <w:szCs w:val="24"/>
          <w:lang w:val="en-US"/>
        </w:rPr>
      </w:pPr>
      <w:r w:rsidRPr="42336A91" w:rsidR="42336A91">
        <w:rPr>
          <w:rFonts w:ascii="Calibri" w:hAnsi="Calibri" w:eastAsia="Calibri" w:cs="Calibri" w:asciiTheme="minorAscii" w:hAnsiTheme="minorAscii" w:eastAsiaTheme="minorAscii" w:cstheme="minorAscii"/>
          <w:noProof w:val="0"/>
          <w:sz w:val="24"/>
          <w:szCs w:val="24"/>
          <w:lang w:val="en-US"/>
        </w:rPr>
        <w:t>Campus is reviewing websites, and canvas courses as top priority</w:t>
      </w:r>
      <w:r w:rsidRPr="42336A91" w:rsidR="42336A91">
        <w:rPr>
          <w:rFonts w:ascii="Calibri" w:hAnsi="Calibri" w:eastAsia="Calibri" w:cs="Calibri" w:asciiTheme="minorAscii" w:hAnsiTheme="minorAscii" w:eastAsiaTheme="minorAscii" w:cstheme="minorAscii"/>
          <w:noProof w:val="0"/>
          <w:sz w:val="24"/>
          <w:szCs w:val="24"/>
          <w:lang w:val="en-US"/>
        </w:rPr>
        <w:t xml:space="preserve">. </w:t>
      </w:r>
      <w:r w:rsidRPr="42336A91" w:rsidR="42336A91">
        <w:rPr>
          <w:rFonts w:ascii="Calibri" w:hAnsi="Calibri" w:eastAsia="Calibri" w:cs="Calibri" w:asciiTheme="minorAscii" w:hAnsiTheme="minorAscii" w:eastAsiaTheme="minorAscii" w:cstheme="minorAscii"/>
          <w:noProof w:val="0"/>
          <w:sz w:val="24"/>
          <w:szCs w:val="24"/>
          <w:lang w:val="en-US"/>
        </w:rPr>
        <w:t>Some tools on the spreadsheet will need to be a</w:t>
      </w:r>
      <w:r w:rsidRPr="42336A91" w:rsidR="42336A91">
        <w:rPr>
          <w:rFonts w:ascii="Calibri" w:hAnsi="Calibri" w:eastAsia="Calibri" w:cs="Calibri" w:asciiTheme="minorAscii" w:hAnsiTheme="minorAscii" w:eastAsiaTheme="minorAscii" w:cstheme="minorAscii"/>
          <w:noProof w:val="0"/>
          <w:color w:val="auto"/>
          <w:sz w:val="24"/>
          <w:szCs w:val="24"/>
          <w:lang w:val="en-US"/>
        </w:rPr>
        <w:t>t the library level, or lower</w:t>
      </w:r>
      <w:r w:rsidRPr="42336A91" w:rsidR="42336A91">
        <w:rPr>
          <w:rFonts w:ascii="Calibri" w:hAnsi="Calibri" w:eastAsia="Calibri" w:cs="Calibri" w:asciiTheme="minorAscii" w:hAnsiTheme="minorAscii" w:eastAsiaTheme="minorAscii" w:cstheme="minorAscii"/>
          <w:noProof w:val="0"/>
          <w:color w:val="auto"/>
          <w:sz w:val="24"/>
          <w:szCs w:val="24"/>
          <w:lang w:val="en-US"/>
        </w:rPr>
        <w:t xml:space="preserve">. </w:t>
      </w:r>
      <w:r w:rsidRPr="42336A91" w:rsidR="42336A91">
        <w:rPr>
          <w:rFonts w:ascii="Calibri" w:hAnsi="Calibri" w:eastAsia="Calibri" w:cs="Calibri" w:asciiTheme="minorAscii" w:hAnsiTheme="minorAscii" w:eastAsiaTheme="minorAscii" w:cstheme="minorAscii"/>
          <w:noProof w:val="0"/>
          <w:color w:val="auto"/>
          <w:sz w:val="24"/>
          <w:szCs w:val="24"/>
          <w:lang w:val="en-US"/>
        </w:rPr>
        <w:t>Not necessary to do a full review, but VPATs will be a starting point.</w:t>
      </w:r>
    </w:p>
    <w:p w:rsidR="4444C0AC" w:rsidP="42336A91" w:rsidRDefault="4444C0AC" w14:paraId="062C1A9A" w14:textId="0D92345F">
      <w:pPr>
        <w:pStyle w:val="ListParagraph"/>
        <w:numPr>
          <w:ilvl w:val="1"/>
          <w:numId w:val="1"/>
        </w:numPr>
        <w:suppressLineNumbers w:val="0"/>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noProof w:val="0"/>
          <w:sz w:val="24"/>
          <w:szCs w:val="24"/>
          <w:lang w:val="en-US"/>
        </w:rPr>
      </w:pPr>
      <w:hyperlink r:id="Ra1f4f9227ca74ac1">
        <w:r w:rsidRPr="42336A91" w:rsidR="42336A91">
          <w:rPr>
            <w:rStyle w:val="Hyperlink"/>
            <w:rFonts w:ascii="Calibri" w:hAnsi="Calibri" w:eastAsia="Calibri" w:cs="Calibri" w:asciiTheme="minorAscii" w:hAnsiTheme="minorAscii" w:eastAsiaTheme="minorAscii" w:cstheme="minorAscii"/>
            <w:noProof w:val="0"/>
            <w:sz w:val="24"/>
            <w:szCs w:val="24"/>
            <w:lang w:val="en-US"/>
          </w:rPr>
          <w:t>VPAT:  Voluntary Product Accessibility Template</w:t>
        </w:r>
      </w:hyperlink>
    </w:p>
    <w:p w:rsidR="4444C0AC" w:rsidP="42336A91" w:rsidRDefault="4444C0AC" w14:paraId="20A35CF0" w14:textId="054967B0">
      <w:pPr>
        <w:pStyle w:val="ListParagraph"/>
        <w:numPr>
          <w:ilvl w:val="0"/>
          <w:numId w:val="1"/>
        </w:numPr>
        <w:suppressLineNumbers w:val="0"/>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noProof w:val="0"/>
          <w:sz w:val="24"/>
          <w:szCs w:val="24"/>
          <w:lang w:val="en-US"/>
        </w:rPr>
      </w:pPr>
      <w:r w:rsidRPr="42336A91" w:rsidR="42336A91">
        <w:rPr>
          <w:rFonts w:ascii="Calibri" w:hAnsi="Calibri" w:eastAsia="Calibri" w:cs="Calibri" w:asciiTheme="minorAscii" w:hAnsiTheme="minorAscii" w:eastAsiaTheme="minorAscii" w:cstheme="minorAscii"/>
          <w:noProof w:val="0"/>
          <w:sz w:val="24"/>
          <w:szCs w:val="24"/>
          <w:lang w:val="en-US"/>
        </w:rPr>
        <w:t xml:space="preserve">Question 6 - “What will the review Process look like for unit specific websites? Timeline?” </w:t>
      </w:r>
    </w:p>
    <w:p w:rsidR="4444C0AC" w:rsidP="42336A91" w:rsidRDefault="4444C0AC" w14:paraId="49B89DA4" w14:textId="0E2EB7DD">
      <w:pPr>
        <w:pStyle w:val="ListParagraph"/>
        <w:numPr>
          <w:ilvl w:val="1"/>
          <w:numId w:val="1"/>
        </w:numPr>
        <w:suppressLineNumbers w:val="0"/>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noProof w:val="0"/>
          <w:sz w:val="24"/>
          <w:szCs w:val="24"/>
          <w:lang w:val="en-US"/>
        </w:rPr>
      </w:pPr>
      <w:r w:rsidRPr="42336A91" w:rsidR="42336A91">
        <w:rPr>
          <w:rFonts w:ascii="Calibri" w:hAnsi="Calibri" w:eastAsia="Calibri" w:cs="Calibri" w:asciiTheme="minorAscii" w:hAnsiTheme="minorAscii" w:eastAsiaTheme="minorAscii" w:cstheme="minorAscii"/>
          <w:noProof w:val="0"/>
          <w:sz w:val="24"/>
          <w:szCs w:val="24"/>
          <w:lang w:val="en-US"/>
        </w:rPr>
        <w:t xml:space="preserve">Website review already happening using </w:t>
      </w:r>
      <w:proofErr w:type="spellStart"/>
      <w:r w:rsidRPr="42336A91" w:rsidR="42336A91">
        <w:rPr>
          <w:rFonts w:ascii="Calibri" w:hAnsi="Calibri" w:eastAsia="Calibri" w:cs="Calibri" w:asciiTheme="minorAscii" w:hAnsiTheme="minorAscii" w:eastAsiaTheme="minorAscii" w:cstheme="minorAscii"/>
          <w:noProof w:val="0"/>
          <w:sz w:val="24"/>
          <w:szCs w:val="24"/>
          <w:lang w:val="en-US"/>
        </w:rPr>
        <w:t>AccMonitor</w:t>
      </w:r>
      <w:proofErr w:type="spellEnd"/>
      <w:r w:rsidRPr="42336A91" w:rsidR="42336A91">
        <w:rPr>
          <w:rFonts w:ascii="Calibri" w:hAnsi="Calibri" w:eastAsia="Calibri" w:cs="Calibri" w:asciiTheme="minorAscii" w:hAnsiTheme="minorAscii" w:eastAsiaTheme="minorAscii" w:cstheme="minorAscii"/>
          <w:noProof w:val="0"/>
          <w:sz w:val="24"/>
          <w:szCs w:val="24"/>
          <w:lang w:val="en-US"/>
        </w:rPr>
        <w:t xml:space="preserve">. </w:t>
      </w:r>
    </w:p>
    <w:p w:rsidR="4444C0AC" w:rsidP="42336A91" w:rsidRDefault="4444C0AC" w14:paraId="5F32A6E0" w14:textId="2E9B10EB">
      <w:pPr>
        <w:pStyle w:val="ListParagraph"/>
        <w:numPr>
          <w:ilvl w:val="1"/>
          <w:numId w:val="1"/>
        </w:numPr>
        <w:suppressLineNumbers w:val="0"/>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noProof w:val="0"/>
          <w:sz w:val="24"/>
          <w:szCs w:val="24"/>
          <w:lang w:val="en-US"/>
        </w:rPr>
      </w:pPr>
      <w:r w:rsidRPr="42336A91" w:rsidR="42336A91">
        <w:rPr>
          <w:rFonts w:ascii="Calibri" w:hAnsi="Calibri" w:eastAsia="Calibri" w:cs="Calibri" w:asciiTheme="minorAscii" w:hAnsiTheme="minorAscii" w:eastAsiaTheme="minorAscii" w:cstheme="minorAscii"/>
          <w:noProof w:val="0"/>
          <w:sz w:val="24"/>
          <w:szCs w:val="24"/>
          <w:lang w:val="en-US"/>
        </w:rPr>
        <w:t>800 sites currently audited by this tool on a monthly basis</w:t>
      </w:r>
      <w:r w:rsidRPr="42336A91" w:rsidR="42336A91">
        <w:rPr>
          <w:rFonts w:ascii="Calibri" w:hAnsi="Calibri" w:eastAsia="Calibri" w:cs="Calibri" w:asciiTheme="minorAscii" w:hAnsiTheme="minorAscii" w:eastAsiaTheme="minorAscii" w:cstheme="minorAscii"/>
          <w:noProof w:val="0"/>
          <w:sz w:val="24"/>
          <w:szCs w:val="24"/>
          <w:lang w:val="en-US"/>
        </w:rPr>
        <w:t xml:space="preserve">. </w:t>
      </w:r>
    </w:p>
    <w:p w:rsidR="4444C0AC" w:rsidP="42336A91" w:rsidRDefault="4444C0AC" w14:paraId="5353E44A" w14:textId="7175EE1A">
      <w:pPr>
        <w:pStyle w:val="ListParagraph"/>
        <w:numPr>
          <w:ilvl w:val="1"/>
          <w:numId w:val="1"/>
        </w:numPr>
        <w:suppressLineNumbers w:val="0"/>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noProof w:val="0"/>
          <w:sz w:val="24"/>
          <w:szCs w:val="24"/>
          <w:lang w:val="en-US"/>
        </w:rPr>
      </w:pPr>
      <w:r w:rsidRPr="42336A91" w:rsidR="42336A91">
        <w:rPr>
          <w:rFonts w:ascii="Calibri" w:hAnsi="Calibri" w:eastAsia="Calibri" w:cs="Calibri" w:asciiTheme="minorAscii" w:hAnsiTheme="minorAscii" w:eastAsiaTheme="minorAscii" w:cstheme="minorAscii"/>
          <w:noProof w:val="0"/>
          <w:sz w:val="24"/>
          <w:szCs w:val="24"/>
          <w:lang w:val="en-US"/>
        </w:rPr>
        <w:t xml:space="preserve">Once </w:t>
      </w:r>
      <w:proofErr w:type="spellStart"/>
      <w:r w:rsidRPr="42336A91" w:rsidR="42336A91">
        <w:rPr>
          <w:rFonts w:ascii="Calibri" w:hAnsi="Calibri" w:eastAsia="Calibri" w:cs="Calibri" w:asciiTheme="minorAscii" w:hAnsiTheme="minorAscii" w:eastAsiaTheme="minorAscii" w:cstheme="minorAscii"/>
          <w:noProof w:val="0"/>
          <w:sz w:val="24"/>
          <w:szCs w:val="24"/>
          <w:lang w:val="en-US"/>
        </w:rPr>
        <w:t>wordpress</w:t>
      </w:r>
      <w:proofErr w:type="spellEnd"/>
      <w:r w:rsidRPr="42336A91" w:rsidR="42336A91">
        <w:rPr>
          <w:rFonts w:ascii="Calibri" w:hAnsi="Calibri" w:eastAsia="Calibri" w:cs="Calibri" w:asciiTheme="minorAscii" w:hAnsiTheme="minorAscii" w:eastAsiaTheme="minorAscii" w:cstheme="minorAscii"/>
          <w:noProof w:val="0"/>
          <w:sz w:val="24"/>
          <w:szCs w:val="24"/>
          <w:lang w:val="en-US"/>
        </w:rPr>
        <w:t xml:space="preserve"> top level sites are pulled into compliance, other sites will follow suit </w:t>
      </w:r>
      <w:proofErr w:type="spellStart"/>
      <w:r w:rsidRPr="42336A91" w:rsidR="42336A91">
        <w:rPr>
          <w:rFonts w:ascii="Calibri" w:hAnsi="Calibri" w:eastAsia="Calibri" w:cs="Calibri" w:asciiTheme="minorAscii" w:hAnsiTheme="minorAscii" w:eastAsiaTheme="minorAscii" w:cstheme="minorAscii"/>
          <w:noProof w:val="0"/>
          <w:sz w:val="24"/>
          <w:szCs w:val="24"/>
          <w:lang w:val="en-US"/>
        </w:rPr>
        <w:t>en</w:t>
      </w:r>
      <w:proofErr w:type="spellEnd"/>
      <w:r w:rsidRPr="42336A91" w:rsidR="42336A91">
        <w:rPr>
          <w:rFonts w:ascii="Calibri" w:hAnsi="Calibri" w:eastAsia="Calibri" w:cs="Calibri" w:asciiTheme="minorAscii" w:hAnsiTheme="minorAscii" w:eastAsiaTheme="minorAscii" w:cstheme="minorAscii"/>
          <w:noProof w:val="0"/>
          <w:sz w:val="24"/>
          <w:szCs w:val="24"/>
          <w:lang w:val="en-US"/>
        </w:rPr>
        <w:t xml:space="preserve"> masse</w:t>
      </w:r>
      <w:r w:rsidRPr="42336A91" w:rsidR="42336A91">
        <w:rPr>
          <w:rFonts w:ascii="Calibri" w:hAnsi="Calibri" w:eastAsia="Calibri" w:cs="Calibri" w:asciiTheme="minorAscii" w:hAnsiTheme="minorAscii" w:eastAsiaTheme="minorAscii" w:cstheme="minorAscii"/>
          <w:noProof w:val="0"/>
          <w:sz w:val="24"/>
          <w:szCs w:val="24"/>
          <w:lang w:val="en-US"/>
        </w:rPr>
        <w:t xml:space="preserve">. </w:t>
      </w:r>
    </w:p>
    <w:p w:rsidR="4444C0AC" w:rsidP="42336A91" w:rsidRDefault="4444C0AC" w14:paraId="0175ADC4" w14:textId="734283E3">
      <w:pPr>
        <w:pStyle w:val="ListParagraph"/>
        <w:numPr>
          <w:ilvl w:val="0"/>
          <w:numId w:val="1"/>
        </w:numPr>
        <w:suppressLineNumbers w:val="0"/>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noProof w:val="0"/>
          <w:sz w:val="24"/>
          <w:szCs w:val="24"/>
          <w:lang w:val="en-US"/>
        </w:rPr>
      </w:pPr>
      <w:r w:rsidRPr="42336A91" w:rsidR="42336A91">
        <w:rPr>
          <w:rFonts w:ascii="Calibri" w:hAnsi="Calibri" w:eastAsia="Calibri" w:cs="Calibri" w:asciiTheme="minorAscii" w:hAnsiTheme="minorAscii" w:eastAsiaTheme="minorAscii" w:cstheme="minorAscii"/>
          <w:noProof w:val="0"/>
          <w:sz w:val="24"/>
          <w:szCs w:val="24"/>
          <w:lang w:val="en-US"/>
        </w:rPr>
        <w:t xml:space="preserve">Question 7 - “Do tools like </w:t>
      </w:r>
      <w:proofErr w:type="spellStart"/>
      <w:r w:rsidRPr="42336A91" w:rsidR="42336A91">
        <w:rPr>
          <w:rFonts w:ascii="Calibri" w:hAnsi="Calibri" w:eastAsia="Calibri" w:cs="Calibri" w:asciiTheme="minorAscii" w:hAnsiTheme="minorAscii" w:eastAsiaTheme="minorAscii" w:cstheme="minorAscii"/>
          <w:noProof w:val="0"/>
          <w:sz w:val="24"/>
          <w:szCs w:val="24"/>
          <w:lang w:val="en-US"/>
        </w:rPr>
        <w:t>LibCal</w:t>
      </w:r>
      <w:proofErr w:type="spellEnd"/>
      <w:r w:rsidRPr="42336A91" w:rsidR="42336A91">
        <w:rPr>
          <w:rFonts w:ascii="Calibri" w:hAnsi="Calibri" w:eastAsia="Calibri" w:cs="Calibri" w:asciiTheme="minorAscii" w:hAnsiTheme="minorAscii" w:eastAsiaTheme="minorAscii" w:cstheme="minorAscii"/>
          <w:noProof w:val="0"/>
          <w:sz w:val="24"/>
          <w:szCs w:val="24"/>
          <w:lang w:val="en-US"/>
        </w:rPr>
        <w:t xml:space="preserve"> and </w:t>
      </w:r>
      <w:proofErr w:type="spellStart"/>
      <w:r w:rsidRPr="42336A91" w:rsidR="42336A91">
        <w:rPr>
          <w:rFonts w:ascii="Calibri" w:hAnsi="Calibri" w:eastAsia="Calibri" w:cs="Calibri" w:asciiTheme="minorAscii" w:hAnsiTheme="minorAscii" w:eastAsiaTheme="minorAscii" w:cstheme="minorAscii"/>
          <w:noProof w:val="0"/>
          <w:sz w:val="24"/>
          <w:szCs w:val="24"/>
          <w:lang w:val="en-US"/>
        </w:rPr>
        <w:t>LibStaffer</w:t>
      </w:r>
      <w:proofErr w:type="spellEnd"/>
      <w:r w:rsidRPr="42336A91" w:rsidR="42336A91">
        <w:rPr>
          <w:rFonts w:ascii="Calibri" w:hAnsi="Calibri" w:eastAsia="Calibri" w:cs="Calibri" w:asciiTheme="minorAscii" w:hAnsiTheme="minorAscii" w:eastAsiaTheme="minorAscii" w:cstheme="minorAscii"/>
          <w:noProof w:val="0"/>
          <w:sz w:val="24"/>
          <w:szCs w:val="24"/>
          <w:lang w:val="en-US"/>
        </w:rPr>
        <w:t xml:space="preserve"> need to be title II compliant, or are only the public-facing parts of these tools need to be compliant?”</w:t>
      </w:r>
    </w:p>
    <w:p w:rsidR="4444C0AC" w:rsidP="42336A91" w:rsidRDefault="4444C0AC" w14:paraId="620DE3C5" w14:textId="2BCD541E">
      <w:pPr>
        <w:pStyle w:val="ListParagraph"/>
        <w:numPr>
          <w:ilvl w:val="1"/>
          <w:numId w:val="1"/>
        </w:numPr>
        <w:suppressLineNumbers w:val="0"/>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noProof w:val="0"/>
          <w:sz w:val="24"/>
          <w:szCs w:val="24"/>
          <w:lang w:val="en-US"/>
        </w:rPr>
      </w:pPr>
      <w:r w:rsidRPr="42336A91" w:rsidR="42336A91">
        <w:rPr>
          <w:rFonts w:ascii="Calibri" w:hAnsi="Calibri" w:eastAsia="Calibri" w:cs="Calibri" w:asciiTheme="minorAscii" w:hAnsiTheme="minorAscii" w:eastAsiaTheme="minorAscii" w:cstheme="minorAscii"/>
          <w:noProof w:val="0"/>
          <w:sz w:val="24"/>
          <w:szCs w:val="24"/>
          <w:lang w:val="en-US"/>
        </w:rPr>
        <w:t>Yes, anything of that nature needs to be compliant since title II extends to staff-centric as a whole, similarly to ADA compliance.</w:t>
      </w:r>
    </w:p>
    <w:p w:rsidR="4444C0AC" w:rsidP="42336A91" w:rsidRDefault="4444C0AC" w14:paraId="21E8720B" w14:textId="7ACE4944">
      <w:pPr>
        <w:pStyle w:val="ListParagraph"/>
        <w:numPr>
          <w:ilvl w:val="0"/>
          <w:numId w:val="1"/>
        </w:numPr>
        <w:suppressLineNumbers w:val="0"/>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noProof w:val="0"/>
          <w:sz w:val="24"/>
          <w:szCs w:val="24"/>
          <w:lang w:val="en-US"/>
        </w:rPr>
      </w:pPr>
      <w:r w:rsidRPr="42336A91" w:rsidR="42336A91">
        <w:rPr>
          <w:rFonts w:ascii="Calibri" w:hAnsi="Calibri" w:eastAsia="Calibri" w:cs="Calibri" w:asciiTheme="minorAscii" w:hAnsiTheme="minorAscii" w:eastAsiaTheme="minorAscii" w:cstheme="minorAscii"/>
          <w:noProof w:val="0"/>
          <w:sz w:val="24"/>
          <w:szCs w:val="24"/>
          <w:lang w:val="en-US"/>
        </w:rPr>
        <w:t>Question 8 – Do you anticipate that we will have to create our own procedures or adhere to campus procedures for posting on platforms like Instagram, Facebook, etc. Or would compliance be directed by these platforms?</w:t>
      </w:r>
    </w:p>
    <w:p w:rsidR="4444C0AC" w:rsidP="42336A91" w:rsidRDefault="4444C0AC" w14:paraId="25FEC9DC" w14:textId="5787AC60">
      <w:pPr>
        <w:pStyle w:val="ListParagraph"/>
        <w:numPr>
          <w:ilvl w:val="1"/>
          <w:numId w:val="1"/>
        </w:numPr>
        <w:suppressLineNumbers w:val="0"/>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noProof w:val="0"/>
          <w:sz w:val="24"/>
          <w:szCs w:val="24"/>
          <w:lang w:val="en-US"/>
        </w:rPr>
      </w:pPr>
      <w:r w:rsidRPr="42336A91" w:rsidR="42336A91">
        <w:rPr>
          <w:rFonts w:ascii="Calibri" w:hAnsi="Calibri" w:eastAsia="Calibri" w:cs="Calibri" w:asciiTheme="minorAscii" w:hAnsiTheme="minorAscii" w:eastAsiaTheme="minorAscii" w:cstheme="minorAscii"/>
          <w:noProof w:val="0"/>
          <w:sz w:val="24"/>
          <w:szCs w:val="24"/>
          <w:lang w:val="en-US"/>
        </w:rPr>
        <w:t>Social media falls under compliance requirements as a whole</w:t>
      </w:r>
      <w:r w:rsidRPr="42336A91" w:rsidR="42336A91">
        <w:rPr>
          <w:rFonts w:ascii="Calibri" w:hAnsi="Calibri" w:eastAsia="Calibri" w:cs="Calibri" w:asciiTheme="minorAscii" w:hAnsiTheme="minorAscii" w:eastAsiaTheme="minorAscii" w:cstheme="minorAscii"/>
          <w:noProof w:val="0"/>
          <w:sz w:val="24"/>
          <w:szCs w:val="24"/>
          <w:lang w:val="en-US"/>
        </w:rPr>
        <w:t xml:space="preserve">. </w:t>
      </w:r>
      <w:r w:rsidRPr="42336A91" w:rsidR="42336A91">
        <w:rPr>
          <w:rFonts w:ascii="Calibri" w:hAnsi="Calibri" w:eastAsia="Calibri" w:cs="Calibri" w:asciiTheme="minorAscii" w:hAnsiTheme="minorAscii" w:eastAsiaTheme="minorAscii" w:cstheme="minorAscii"/>
          <w:noProof w:val="0"/>
          <w:sz w:val="24"/>
          <w:szCs w:val="24"/>
          <w:lang w:val="en-US"/>
        </w:rPr>
        <w:t>Style guides will be put out on best practices</w:t>
      </w:r>
      <w:r w:rsidRPr="42336A91" w:rsidR="42336A91">
        <w:rPr>
          <w:rFonts w:ascii="Calibri" w:hAnsi="Calibri" w:eastAsia="Calibri" w:cs="Calibri" w:asciiTheme="minorAscii" w:hAnsiTheme="minorAscii" w:eastAsiaTheme="minorAscii" w:cstheme="minorAscii"/>
          <w:noProof w:val="0"/>
          <w:sz w:val="24"/>
          <w:szCs w:val="24"/>
          <w:lang w:val="en-US"/>
        </w:rPr>
        <w:t xml:space="preserve">. </w:t>
      </w:r>
    </w:p>
    <w:p w:rsidR="4444C0AC" w:rsidP="42336A91" w:rsidRDefault="4444C0AC" w14:paraId="3A0FEE94" w14:textId="381CFBF1">
      <w:pPr>
        <w:pStyle w:val="ListParagraph"/>
        <w:numPr>
          <w:ilvl w:val="1"/>
          <w:numId w:val="1"/>
        </w:numPr>
        <w:suppressLineNumbers w:val="0"/>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noProof w:val="0"/>
          <w:sz w:val="24"/>
          <w:szCs w:val="24"/>
          <w:lang w:val="en-US"/>
        </w:rPr>
      </w:pPr>
      <w:r w:rsidRPr="42336A91" w:rsidR="42336A91">
        <w:rPr>
          <w:rFonts w:ascii="Calibri" w:hAnsi="Calibri" w:eastAsia="Calibri" w:cs="Calibri" w:asciiTheme="minorAscii" w:hAnsiTheme="minorAscii" w:eastAsiaTheme="minorAscii" w:cstheme="minorAscii"/>
          <w:noProof w:val="0"/>
          <w:sz w:val="24"/>
          <w:szCs w:val="24"/>
          <w:lang w:val="en-US"/>
        </w:rPr>
        <w:t>Issue brought up of 2 competing timelines between June 2024 vs. April 2026</w:t>
      </w:r>
      <w:r w:rsidRPr="42336A91" w:rsidR="42336A91">
        <w:rPr>
          <w:rFonts w:ascii="Calibri" w:hAnsi="Calibri" w:eastAsia="Calibri" w:cs="Calibri" w:asciiTheme="minorAscii" w:hAnsiTheme="minorAscii" w:eastAsiaTheme="minorAscii" w:cstheme="minorAscii"/>
          <w:noProof w:val="0"/>
          <w:sz w:val="24"/>
          <w:szCs w:val="24"/>
          <w:lang w:val="en-US"/>
        </w:rPr>
        <w:t xml:space="preserve">. </w:t>
      </w:r>
      <w:r w:rsidRPr="42336A91" w:rsidR="42336A91">
        <w:rPr>
          <w:rFonts w:ascii="Calibri" w:hAnsi="Calibri" w:eastAsia="Calibri" w:cs="Calibri" w:asciiTheme="minorAscii" w:hAnsiTheme="minorAscii" w:eastAsiaTheme="minorAscii" w:cstheme="minorAscii"/>
          <w:noProof w:val="0"/>
          <w:sz w:val="24"/>
          <w:szCs w:val="24"/>
          <w:lang w:val="en-US"/>
        </w:rPr>
        <w:t xml:space="preserve">John is seeking clarification for social media on this front. </w:t>
      </w:r>
    </w:p>
    <w:p w:rsidR="4444C0AC" w:rsidP="42336A91" w:rsidRDefault="4444C0AC" w14:paraId="21E051C6" w14:textId="72616CE6">
      <w:pPr>
        <w:pStyle w:val="ListParagraph"/>
        <w:numPr>
          <w:ilvl w:val="0"/>
          <w:numId w:val="1"/>
        </w:numPr>
        <w:suppressLineNumbers w:val="0"/>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noProof w:val="0"/>
          <w:sz w:val="24"/>
          <w:szCs w:val="24"/>
          <w:lang w:val="en-US"/>
        </w:rPr>
      </w:pPr>
      <w:r w:rsidRPr="42336A91" w:rsidR="42336A91">
        <w:rPr>
          <w:rFonts w:ascii="Calibri" w:hAnsi="Calibri" w:eastAsia="Calibri" w:cs="Calibri" w:asciiTheme="minorAscii" w:hAnsiTheme="minorAscii" w:eastAsiaTheme="minorAscii" w:cstheme="minorAscii"/>
          <w:noProof w:val="0"/>
          <w:sz w:val="24"/>
          <w:szCs w:val="24"/>
          <w:lang w:val="en-US"/>
        </w:rPr>
        <w:t>Question 9 - “Are some of these Title II expectations overlapping with Section 504 of the Rehabilitation Act for internal tools or is it more in-depth?”</w:t>
      </w:r>
    </w:p>
    <w:p w:rsidR="5A1BB7A9" w:rsidP="42336A91" w:rsidRDefault="5A1BB7A9" w14:paraId="33E1DD31" w14:textId="34B67F98">
      <w:pPr>
        <w:pStyle w:val="ListParagraph"/>
        <w:keepNext w:val="1"/>
        <w:keepLines w:val="1"/>
        <w:numPr>
          <w:ilvl w:val="1"/>
          <w:numId w:val="1"/>
        </w:numPr>
        <w:suppressLineNumbers w:val="0"/>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noProof w:val="0"/>
          <w:sz w:val="24"/>
          <w:szCs w:val="24"/>
          <w:lang w:val="en-US"/>
        </w:rPr>
      </w:pPr>
      <w:r w:rsidRPr="42336A91" w:rsidR="42336A91">
        <w:rPr>
          <w:rFonts w:ascii="Calibri" w:hAnsi="Calibri" w:eastAsia="Calibri" w:cs="Calibri" w:asciiTheme="minorAscii" w:hAnsiTheme="minorAscii" w:eastAsiaTheme="minorAscii" w:cstheme="minorAscii"/>
          <w:noProof w:val="0"/>
          <w:sz w:val="24"/>
          <w:szCs w:val="24"/>
          <w:lang w:val="en-US"/>
        </w:rPr>
        <w:t xml:space="preserve">Title II is more in depth. Some previous information on grace periods is no longer valid as Title II trumps 504 in this regard. </w:t>
      </w:r>
    </w:p>
    <w:p w:rsidR="5A1BB7A9" w:rsidP="42336A91" w:rsidRDefault="5A1BB7A9" w14:paraId="2275131E" w14:textId="5D334234">
      <w:pPr>
        <w:pStyle w:val="ListParagraph"/>
        <w:keepNext w:val="1"/>
        <w:keepLines w:val="1"/>
        <w:numPr>
          <w:ilvl w:val="0"/>
          <w:numId w:val="1"/>
        </w:numPr>
        <w:suppressLineNumbers w:val="0"/>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noProof w:val="0"/>
          <w:sz w:val="24"/>
          <w:szCs w:val="24"/>
          <w:lang w:val="en-US"/>
        </w:rPr>
      </w:pPr>
      <w:r w:rsidRPr="42336A91" w:rsidR="42336A91">
        <w:rPr>
          <w:rFonts w:ascii="Calibri" w:hAnsi="Calibri" w:eastAsia="Calibri" w:cs="Calibri" w:asciiTheme="minorAscii" w:hAnsiTheme="minorAscii" w:eastAsiaTheme="minorAscii" w:cstheme="minorAscii"/>
          <w:noProof w:val="0"/>
          <w:sz w:val="24"/>
          <w:szCs w:val="24"/>
          <w:lang w:val="en-US"/>
        </w:rPr>
        <w:t>Question 10 - “Will there be a timeline for making accessible online documentation such as meeting minutes and agendas?”</w:t>
      </w:r>
    </w:p>
    <w:p w:rsidR="5A1BB7A9" w:rsidP="42336A91" w:rsidRDefault="5A1BB7A9" w14:paraId="211CBBC6" w14:textId="4F89F84C">
      <w:pPr>
        <w:pStyle w:val="ListParagraph"/>
        <w:keepNext w:val="1"/>
        <w:keepLines w:val="1"/>
        <w:numPr>
          <w:ilvl w:val="1"/>
          <w:numId w:val="17"/>
        </w:numPr>
        <w:suppressLineNumbers w:val="0"/>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b w:val="0"/>
          <w:bCs w:val="0"/>
          <w:i w:val="0"/>
          <w:iCs w:val="0"/>
          <w:caps w:val="0"/>
          <w:smallCaps w:val="0"/>
          <w:noProof w:val="0"/>
          <w:color w:val="auto"/>
          <w:sz w:val="24"/>
          <w:szCs w:val="24"/>
          <w:lang w:val="en-US"/>
        </w:rPr>
      </w:pPr>
      <w:r w:rsidRPr="42336A91" w:rsidR="42336A91">
        <w:rPr>
          <w:rFonts w:ascii="Calibri" w:hAnsi="Calibri" w:eastAsia="Calibri" w:cs="Calibri" w:asciiTheme="minorAscii" w:hAnsiTheme="minorAscii" w:eastAsiaTheme="minorAscii" w:cstheme="minorAscii"/>
          <w:noProof w:val="0"/>
          <w:color w:val="auto"/>
          <w:sz w:val="24"/>
          <w:szCs w:val="24"/>
          <w:lang w:val="en-US"/>
        </w:rPr>
        <w:t xml:space="preserve">The advice is to pare down as much as possible what is online-posted, archive anything that must stay up in a specific location within the website flagged as “not compliant to Title II, but historically important and to be kept for legal reasons”. </w:t>
      </w:r>
    </w:p>
    <w:p w:rsidR="5A1BB7A9" w:rsidP="42336A91" w:rsidRDefault="5A1BB7A9" w14:paraId="0D04B7F6" w14:textId="1B386365">
      <w:pPr>
        <w:pStyle w:val="ListParagraph"/>
        <w:keepNext w:val="1"/>
        <w:keepLines w:val="1"/>
        <w:numPr>
          <w:ilvl w:val="1"/>
          <w:numId w:val="17"/>
        </w:numPr>
        <w:suppressLineNumbers w:val="0"/>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b w:val="0"/>
          <w:bCs w:val="0"/>
          <w:i w:val="0"/>
          <w:iCs w:val="0"/>
          <w:caps w:val="0"/>
          <w:smallCaps w:val="0"/>
          <w:noProof w:val="0"/>
          <w:color w:val="auto"/>
          <w:sz w:val="24"/>
          <w:szCs w:val="24"/>
          <w:lang w:val="en-US"/>
        </w:rPr>
      </w:pPr>
      <w:r w:rsidRPr="42336A91" w:rsidR="42336A91">
        <w:rPr>
          <w:rFonts w:ascii="Calibri" w:hAnsi="Calibri" w:eastAsia="Calibri" w:cs="Calibri" w:asciiTheme="minorAscii" w:hAnsiTheme="minorAscii" w:eastAsiaTheme="minorAscii" w:cstheme="minorAscii"/>
          <w:noProof w:val="0"/>
          <w:color w:val="auto"/>
          <w:sz w:val="24"/>
          <w:szCs w:val="24"/>
          <w:lang w:val="en-US"/>
        </w:rPr>
        <w:t>Any meeting minutes / agendas that go online after April 2026 MUST be in compliance immediately upon posting.</w:t>
      </w:r>
    </w:p>
    <w:p w:rsidR="5A1BB7A9" w:rsidP="42336A91" w:rsidRDefault="5A1BB7A9" w14:paraId="5F3C9705" w14:textId="23ABF5F6">
      <w:pPr>
        <w:pStyle w:val="ListParagraph"/>
        <w:keepNext w:val="1"/>
        <w:keepLines w:val="1"/>
        <w:numPr>
          <w:ilvl w:val="1"/>
          <w:numId w:val="17"/>
        </w:numPr>
        <w:suppressLineNumbers w:val="0"/>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b w:val="0"/>
          <w:bCs w:val="0"/>
          <w:i w:val="0"/>
          <w:iCs w:val="0"/>
          <w:caps w:val="0"/>
          <w:smallCaps w:val="0"/>
          <w:noProof w:val="0"/>
          <w:color w:val="auto"/>
          <w:sz w:val="24"/>
          <w:szCs w:val="24"/>
          <w:lang w:val="en-US"/>
        </w:rPr>
      </w:pPr>
      <w:r w:rsidRPr="42336A91" w:rsidR="42336A91">
        <w:rPr>
          <w:rFonts w:ascii="Calibri" w:hAnsi="Calibri" w:eastAsia="Calibri" w:cs="Calibri" w:asciiTheme="minorAscii" w:hAnsiTheme="minorAscii" w:eastAsiaTheme="minorAscii" w:cstheme="minorAscii"/>
          <w:noProof w:val="0"/>
          <w:color w:val="auto"/>
          <w:sz w:val="24"/>
          <w:szCs w:val="24"/>
          <w:lang w:val="en-US"/>
        </w:rPr>
        <w:t xml:space="preserve">Word’s accessibility checker is a solid tool. Do as much in Word or other Office tools since their accessibility checker is very robust. </w:t>
      </w:r>
    </w:p>
    <w:p w:rsidR="5A1BB7A9" w:rsidP="75E1E052" w:rsidRDefault="5A1BB7A9" w14:paraId="553BB966" w14:textId="11DF14C6">
      <w:pPr>
        <w:pStyle w:val="ListParagraph"/>
        <w:keepNext w:val="1"/>
        <w:keepLines w:val="1"/>
        <w:numPr>
          <w:ilvl w:val="1"/>
          <w:numId w:val="17"/>
        </w:numPr>
        <w:suppressLineNumbers w:val="0"/>
        <w:bidi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b w:val="0"/>
          <w:bCs w:val="0"/>
          <w:i w:val="0"/>
          <w:iCs w:val="0"/>
          <w:caps w:val="0"/>
          <w:smallCaps w:val="0"/>
          <w:noProof w:val="0"/>
          <w:color w:val="auto"/>
          <w:sz w:val="24"/>
          <w:szCs w:val="24"/>
          <w:lang w:val="en-US"/>
        </w:rPr>
      </w:pPr>
      <w:r w:rsidRPr="75E1E052" w:rsidR="75E1E052">
        <w:rPr>
          <w:rFonts w:ascii="Calibri" w:hAnsi="Calibri" w:eastAsia="Calibri" w:cs="Calibri" w:asciiTheme="minorAscii" w:hAnsiTheme="minorAscii" w:eastAsiaTheme="minorAscii" w:cstheme="minorAscii"/>
          <w:noProof w:val="0"/>
          <w:color w:val="auto"/>
          <w:sz w:val="24"/>
          <w:szCs w:val="24"/>
          <w:lang w:val="en-US"/>
        </w:rPr>
        <w:t>Avoid checking after conversion to PDF as that process and toolset is “painful” to use.</w:t>
      </w:r>
    </w:p>
    <w:p w:rsidR="75E1E052" w:rsidP="75E1E052" w:rsidRDefault="75E1E052" w14:paraId="793F5953" w14:textId="3FDB7635">
      <w:pPr>
        <w:pStyle w:val="Normal"/>
        <w:keepNext w:val="1"/>
        <w:keepLines w:val="1"/>
        <w:suppressLineNumbers w:val="0"/>
        <w:bidi w:val="0"/>
        <w:spacing w:before="0" w:beforeAutospacing="off" w:after="0" w:afterAutospacing="off" w:line="259" w:lineRule="auto"/>
        <w:ind w:left="720" w:right="0"/>
        <w:jc w:val="left"/>
        <w:rPr>
          <w:rFonts w:ascii="Calibri" w:hAnsi="Calibri" w:eastAsia="Calibri" w:cs="Calibri" w:asciiTheme="minorAscii" w:hAnsiTheme="minorAscii" w:eastAsiaTheme="minorAscii" w:cstheme="minorAscii"/>
          <w:b w:val="0"/>
          <w:bCs w:val="0"/>
          <w:i w:val="0"/>
          <w:iCs w:val="0"/>
          <w:caps w:val="0"/>
          <w:smallCaps w:val="0"/>
          <w:noProof w:val="0"/>
          <w:color w:val="auto"/>
          <w:sz w:val="24"/>
          <w:szCs w:val="24"/>
          <w:lang w:val="en-US"/>
        </w:rPr>
      </w:pPr>
    </w:p>
    <w:p w:rsidR="75E1E052" w:rsidP="75E1E052" w:rsidRDefault="75E1E052" w14:paraId="2D1BEEE5" w14:textId="322AA395">
      <w:pPr>
        <w:pStyle w:val="Heading1"/>
        <w:keepNext w:val="1"/>
        <w:keepLines w:val="1"/>
        <w:bidi w:val="0"/>
        <w:spacing w:before="240" w:after="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75E1E052" w:rsidR="75E1E052">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General Updates</w:t>
      </w:r>
    </w:p>
    <w:p w:rsidR="75E1E052" w:rsidP="75E1E052" w:rsidRDefault="75E1E052" w14:paraId="3B94E165" w14:textId="46B12C54">
      <w:pPr>
        <w:keepNext w:val="1"/>
        <w:keepLines w:val="1"/>
        <w:bidi w:val="0"/>
        <w:ind w:left="0"/>
        <w:rPr>
          <w:rFonts w:ascii="Calibri" w:hAnsi="Calibri" w:eastAsia="Calibri" w:cs="Calibri"/>
          <w:b w:val="0"/>
          <w:bCs w:val="0"/>
          <w:i w:val="0"/>
          <w:iCs w:val="0"/>
          <w:caps w:val="0"/>
          <w:smallCaps w:val="0"/>
          <w:noProof w:val="0"/>
          <w:color w:val="000000" w:themeColor="text1" w:themeTint="FF" w:themeShade="FF"/>
          <w:sz w:val="24"/>
          <w:szCs w:val="24"/>
          <w:lang w:val="en-US"/>
        </w:rPr>
      </w:pPr>
      <w:r w:rsidRPr="75E1E052" w:rsidR="75E1E0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Notes about events, cool projects, events that can be shared with the group before the meeting—a space for asynchronous FYIs. </w:t>
      </w:r>
    </w:p>
    <w:p w:rsidR="75E1E052" w:rsidP="75E1E052" w:rsidRDefault="75E1E052" w14:paraId="6AC5E89E" w14:textId="0EA8C22B">
      <w:pPr>
        <w:keepNext w:val="1"/>
        <w:keepLines w:val="1"/>
        <w:bidi w:val="0"/>
        <w:ind w:left="0"/>
        <w:rPr>
          <w:rFonts w:ascii="Calibri" w:hAnsi="Calibri" w:eastAsia="Calibri" w:cs="Calibri"/>
          <w:b w:val="0"/>
          <w:bCs w:val="0"/>
          <w:i w:val="0"/>
          <w:iCs w:val="0"/>
          <w:caps w:val="0"/>
          <w:smallCaps w:val="0"/>
          <w:noProof w:val="0"/>
          <w:color w:val="000000" w:themeColor="text1" w:themeTint="FF" w:themeShade="FF"/>
          <w:sz w:val="24"/>
          <w:szCs w:val="24"/>
          <w:lang w:val="en-US"/>
        </w:rPr>
      </w:pPr>
    </w:p>
    <w:p w:rsidR="75E1E052" w:rsidP="75E1E052" w:rsidRDefault="75E1E052" w14:paraId="0D761A75" w14:textId="3983F9B7">
      <w:pPr>
        <w:pStyle w:val="ListParagraph"/>
        <w:keepNext w:val="1"/>
        <w:keepLines w:val="1"/>
        <w:numPr>
          <w:ilvl w:val="0"/>
          <w:numId w:val="18"/>
        </w:numPr>
        <w:bidi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75E1E052" w:rsidR="75E1E0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Housekeeping </w:t>
      </w:r>
    </w:p>
    <w:p w:rsidR="75E1E052" w:rsidP="75E1E052" w:rsidRDefault="75E1E052" w14:paraId="720E5741" w14:textId="2D3CBFEE">
      <w:pPr>
        <w:pStyle w:val="ListParagraph"/>
        <w:keepNext w:val="1"/>
        <w:keepLines w:val="1"/>
        <w:numPr>
          <w:ilvl w:val="0"/>
          <w:numId w:val="18"/>
        </w:numPr>
        <w:bidi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75E1E052" w:rsidR="75E1E052">
        <w:rPr>
          <w:rFonts w:ascii="Calibri" w:hAnsi="Calibri" w:eastAsia="Calibri" w:cs="Calibri"/>
          <w:b w:val="0"/>
          <w:bCs w:val="0"/>
          <w:i w:val="0"/>
          <w:iCs w:val="0"/>
          <w:caps w:val="0"/>
          <w:smallCaps w:val="0"/>
          <w:noProof w:val="0"/>
          <w:color w:val="000000" w:themeColor="text1" w:themeTint="FF" w:themeShade="FF"/>
          <w:sz w:val="24"/>
          <w:szCs w:val="24"/>
          <w:lang w:val="en-US"/>
        </w:rPr>
        <w:t>Accessibility and Title II</w:t>
      </w:r>
    </w:p>
    <w:p w:rsidR="75E1E052" w:rsidP="75E1E052" w:rsidRDefault="75E1E052" w14:paraId="444DA5DD" w14:textId="34D19D9C">
      <w:pPr>
        <w:pStyle w:val="ListParagraph"/>
        <w:keepNext w:val="1"/>
        <w:keepLines w:val="1"/>
        <w:numPr>
          <w:ilvl w:val="1"/>
          <w:numId w:val="18"/>
        </w:numPr>
        <w:bidi w:val="0"/>
        <w:rPr>
          <w:rFonts w:ascii="Calibri" w:hAnsi="Calibri" w:eastAsia="Calibri" w:cs="Calibri"/>
          <w:b w:val="0"/>
          <w:bCs w:val="0"/>
          <w:i w:val="0"/>
          <w:iCs w:val="0"/>
          <w:caps w:val="0"/>
          <w:smallCaps w:val="0"/>
          <w:noProof w:val="0"/>
          <w:color w:val="000000" w:themeColor="text1" w:themeTint="FF" w:themeShade="FF"/>
          <w:sz w:val="24"/>
          <w:szCs w:val="24"/>
          <w:lang w:val="en-US"/>
        </w:rPr>
      </w:pPr>
      <w:proofErr w:type="spellStart"/>
      <w:r w:rsidRPr="75E1E052" w:rsidR="75E1E052">
        <w:rPr>
          <w:rFonts w:ascii="Calibri" w:hAnsi="Calibri" w:eastAsia="Calibri" w:cs="Calibri"/>
          <w:b w:val="0"/>
          <w:bCs w:val="0"/>
          <w:i w:val="0"/>
          <w:iCs w:val="0"/>
          <w:caps w:val="0"/>
          <w:smallCaps w:val="0"/>
          <w:noProof w:val="0"/>
          <w:color w:val="000000" w:themeColor="text1" w:themeTint="FF" w:themeShade="FF"/>
          <w:sz w:val="24"/>
          <w:szCs w:val="24"/>
          <w:lang w:val="en-US"/>
        </w:rPr>
        <w:t>Libguide</w:t>
      </w:r>
      <w:proofErr w:type="spellEnd"/>
      <w:r w:rsidRPr="75E1E052" w:rsidR="75E1E0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team met with John Laskowski. </w:t>
      </w:r>
    </w:p>
    <w:p w:rsidR="75E1E052" w:rsidP="75E1E052" w:rsidRDefault="75E1E052" w14:paraId="0902470C" w14:textId="0E4BB53C">
      <w:pPr>
        <w:pStyle w:val="ListParagraph"/>
        <w:keepNext w:val="1"/>
        <w:keepLines w:val="1"/>
        <w:numPr>
          <w:ilvl w:val="0"/>
          <w:numId w:val="18"/>
        </w:numPr>
        <w:bidi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75E1E052" w:rsidR="75E1E052">
        <w:rPr>
          <w:rFonts w:ascii="Calibri" w:hAnsi="Calibri" w:eastAsia="Calibri" w:cs="Calibri"/>
          <w:b w:val="0"/>
          <w:bCs w:val="0"/>
          <w:i w:val="0"/>
          <w:iCs w:val="0"/>
          <w:caps w:val="0"/>
          <w:smallCaps w:val="0"/>
          <w:noProof w:val="0"/>
          <w:color w:val="000000" w:themeColor="text1" w:themeTint="FF" w:themeShade="FF"/>
          <w:sz w:val="24"/>
          <w:szCs w:val="24"/>
          <w:lang w:val="en-US"/>
        </w:rPr>
        <w:t>Events</w:t>
      </w:r>
    </w:p>
    <w:p w:rsidR="75E1E052" w:rsidP="75E1E052" w:rsidRDefault="75E1E052" w14:paraId="78BC86DA" w14:textId="4551E354">
      <w:pPr>
        <w:pStyle w:val="ListParagraph"/>
        <w:keepNext w:val="1"/>
        <w:keepLines w:val="1"/>
        <w:numPr>
          <w:ilvl w:val="1"/>
          <w:numId w:val="18"/>
        </w:numPr>
        <w:bidi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75E1E052" w:rsidR="75E1E052">
        <w:rPr>
          <w:rFonts w:ascii="Calibri" w:hAnsi="Calibri" w:eastAsia="Calibri" w:cs="Calibri"/>
          <w:b w:val="0"/>
          <w:bCs w:val="0"/>
          <w:i w:val="0"/>
          <w:iCs w:val="0"/>
          <w:caps w:val="0"/>
          <w:smallCaps w:val="0"/>
          <w:noProof w:val="0"/>
          <w:color w:val="000000" w:themeColor="text1" w:themeTint="FF" w:themeShade="FF"/>
          <w:sz w:val="24"/>
          <w:szCs w:val="24"/>
          <w:lang w:val="en-US"/>
        </w:rPr>
        <w:t>Wikipedia edit-a-thon kick off on Jan 13: Celenia Graves, Kelli Trei, Skylar Lucci, and Janis Shearer coordinated event with Wikipedia expert Jamie Flood. Celenia and Kelli are leading the event planning and coordination while Skylar and Janis assist with logistics. The event was geared towards teaching library workers how an edit-a-thon works and learning more about Wikipedia and the role of an editor. This event was mainly attended by library graduate assistants, mainly online (could be due to weather), and there was interest in the follow-up for March.</w:t>
      </w:r>
    </w:p>
    <w:p w:rsidR="75E1E052" w:rsidP="75E1E052" w:rsidRDefault="75E1E052" w14:paraId="26ED8B21" w14:textId="27AB1980">
      <w:pPr>
        <w:pStyle w:val="ListParagraph"/>
        <w:keepNext w:val="1"/>
        <w:keepLines w:val="1"/>
        <w:numPr>
          <w:ilvl w:val="1"/>
          <w:numId w:val="18"/>
        </w:numPr>
        <w:bidi w:val="0"/>
        <w:spacing w:before="0" w:beforeAutospacing="off" w:after="0" w:afterAutospacing="off" w:line="259" w:lineRule="auto"/>
        <w:ind w:left="1440" w:right="0" w:hanging="36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75E1E052" w:rsidR="75E1E052">
        <w:rPr>
          <w:rFonts w:ascii="Calibri" w:hAnsi="Calibri" w:eastAsia="Calibri" w:cs="Calibri"/>
          <w:b w:val="0"/>
          <w:bCs w:val="0"/>
          <w:i w:val="0"/>
          <w:iCs w:val="0"/>
          <w:caps w:val="0"/>
          <w:smallCaps w:val="0"/>
          <w:noProof w:val="0"/>
          <w:color w:val="000000" w:themeColor="text1" w:themeTint="FF" w:themeShade="FF"/>
          <w:sz w:val="24"/>
          <w:szCs w:val="24"/>
          <w:lang w:val="en-US"/>
        </w:rPr>
        <w:t>Makerspace meet-up on Jan 14: Presenters for the event included the Innovation Studio and VR Lab at CITL, the (dis)Ability Design Studio, Fresh Press (video), Idea Lab – Granger Engineering Library Information Center, and ECE Open Lab. Celenia exchanged contact information with the (dis)Ability Design Studio and will be investigating collaborations with them. There was a note about a potential committee, but only as an idea.</w:t>
      </w:r>
    </w:p>
    <w:p w:rsidR="75E1E052" w:rsidP="75E1E052" w:rsidRDefault="75E1E052" w14:paraId="406FCA27" w14:textId="5C8673DF">
      <w:pPr>
        <w:pStyle w:val="ListParagraph"/>
        <w:keepNext w:val="1"/>
        <w:keepLines w:val="1"/>
        <w:numPr>
          <w:ilvl w:val="1"/>
          <w:numId w:val="18"/>
        </w:numPr>
        <w:bidi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75E1E052" w:rsidR="75E1E0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Mary gave a talk for Emerging Women Leaders about AI and Leadership on Jan 15. </w:t>
      </w:r>
    </w:p>
    <w:p w:rsidR="75E1E052" w:rsidP="75E1E052" w:rsidRDefault="75E1E052" w14:paraId="4A3672ED" w14:textId="0C28AAA6">
      <w:pPr>
        <w:pStyle w:val="ListParagraph"/>
        <w:keepNext w:val="1"/>
        <w:keepLines w:val="1"/>
        <w:numPr>
          <w:ilvl w:val="0"/>
          <w:numId w:val="18"/>
        </w:numPr>
        <w:bidi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75E1E052" w:rsidR="75E1E052">
        <w:rPr>
          <w:rFonts w:ascii="Calibri" w:hAnsi="Calibri" w:eastAsia="Calibri" w:cs="Calibri"/>
          <w:b w:val="0"/>
          <w:bCs w:val="0"/>
          <w:i w:val="0"/>
          <w:iCs w:val="0"/>
          <w:caps w:val="0"/>
          <w:smallCaps w:val="0"/>
          <w:noProof w:val="0"/>
          <w:color w:val="000000" w:themeColor="text1" w:themeTint="FF" w:themeShade="FF"/>
          <w:sz w:val="24"/>
          <w:szCs w:val="24"/>
          <w:lang w:val="en-US"/>
        </w:rPr>
        <w:t>Cool Stuff</w:t>
      </w:r>
    </w:p>
    <w:p w:rsidR="75E1E052" w:rsidP="75E1E052" w:rsidRDefault="75E1E052" w14:paraId="6C51C1FE" w14:textId="2EC1A531">
      <w:pPr>
        <w:pStyle w:val="ListParagraph"/>
        <w:keepNext w:val="1"/>
        <w:keepLines w:val="1"/>
        <w:numPr>
          <w:ilvl w:val="1"/>
          <w:numId w:val="18"/>
        </w:numPr>
        <w:bidi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75E1E052" w:rsidR="75E1E0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Evie, Mary, Doxie, and Cadence completed a review of all LibGuides related to digital approaches to scholarship. We discovered around 170 guides. We found that there are around hundred currently published guides.  ½ of those guides haven’t been updated in over two years. Guides spanned all disciplines and subjects with all libraries/units being represented.  </w:t>
      </w:r>
    </w:p>
    <w:p w:rsidR="75E1E052" w:rsidP="75E1E052" w:rsidRDefault="75E1E052" w14:paraId="641556AF" w14:textId="785229E9">
      <w:pPr>
        <w:pStyle w:val="ListParagraph"/>
        <w:keepNext w:val="1"/>
        <w:keepLines w:val="1"/>
        <w:numPr>
          <w:ilvl w:val="1"/>
          <w:numId w:val="18"/>
        </w:numPr>
        <w:bidi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75E1E052" w:rsidR="75E1E0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Celenia, Stu, and Mary met with Colter, a PhD candidate in architecture, who is using virtual reality and virtual spaces as sites for memory exchange. </w:t>
      </w:r>
    </w:p>
    <w:p w:rsidR="75E1E052" w:rsidP="75E1E052" w:rsidRDefault="75E1E052" w14:paraId="7E5CB90E" w14:textId="4C502DE8">
      <w:pPr>
        <w:pStyle w:val="ListParagraph"/>
        <w:keepNext w:val="1"/>
        <w:keepLines w:val="1"/>
        <w:numPr>
          <w:ilvl w:val="0"/>
          <w:numId w:val="18"/>
        </w:numPr>
        <w:bidi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75E1E052" w:rsidR="75E1E052">
        <w:rPr>
          <w:rFonts w:ascii="Calibri" w:hAnsi="Calibri" w:eastAsia="Calibri" w:cs="Calibri"/>
          <w:b w:val="0"/>
          <w:bCs w:val="0"/>
          <w:i w:val="0"/>
          <w:iCs w:val="0"/>
          <w:caps w:val="0"/>
          <w:smallCaps w:val="0"/>
          <w:noProof w:val="0"/>
          <w:color w:val="000000" w:themeColor="text1" w:themeTint="FF" w:themeShade="FF"/>
          <w:sz w:val="24"/>
          <w:szCs w:val="24"/>
          <w:lang w:val="en-US"/>
        </w:rPr>
        <w:t>Grants</w:t>
      </w:r>
    </w:p>
    <w:p w:rsidR="75E1E052" w:rsidP="75E1E052" w:rsidRDefault="75E1E052" w14:paraId="5032B195" w14:textId="71C30F28">
      <w:pPr>
        <w:pStyle w:val="ListParagraph"/>
        <w:keepNext w:val="1"/>
        <w:keepLines w:val="1"/>
        <w:numPr>
          <w:ilvl w:val="1"/>
          <w:numId w:val="18"/>
        </w:numPr>
        <w:bidi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75E1E052" w:rsidR="75E1E052">
        <w:rPr>
          <w:rFonts w:ascii="Calibri" w:hAnsi="Calibri" w:eastAsia="Calibri" w:cs="Calibri"/>
          <w:b w:val="0"/>
          <w:bCs w:val="0"/>
          <w:i w:val="0"/>
          <w:iCs w:val="0"/>
          <w:caps w:val="0"/>
          <w:smallCaps w:val="0"/>
          <w:noProof w:val="0"/>
          <w:color w:val="000000" w:themeColor="text1" w:themeTint="FF" w:themeShade="FF"/>
          <w:sz w:val="24"/>
          <w:szCs w:val="24"/>
          <w:lang w:val="en-US"/>
        </w:rPr>
        <w:t>NEH AI in the Humanities Research Center submitted! Mary Ton, Ryan Cordell, and Travis Wagner received a promise from campus to do fundraising so that we could ask for matching funds. Total proposed budget approaching $1 million.</w:t>
      </w:r>
    </w:p>
    <w:p w:rsidR="75E1E052" w:rsidP="75E1E052" w:rsidRDefault="75E1E052" w14:paraId="397B7122" w14:textId="527A9B0F">
      <w:pPr>
        <w:pStyle w:val="ListParagraph"/>
        <w:keepNext w:val="1"/>
        <w:keepLines w:val="1"/>
        <w:numPr>
          <w:ilvl w:val="1"/>
          <w:numId w:val="18"/>
        </w:numPr>
        <w:bidi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75E1E052" w:rsidR="75E1E0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Mary Ton is developing an AHRC grant to support 3D Digitization of cultural heritage with Kathryn Simpson (University of Sheffield). Focuses on 3D digital objects and 3D printed replicas as nodes for intercultural conversation and exchange. Will include partnerships with museums in southern Africa to develop best practices for 3D scanning with minimal equipment and in low-bandwidth environments. </w:t>
      </w:r>
    </w:p>
    <w:p w:rsidR="75E1E052" w:rsidP="75E1E052" w:rsidRDefault="75E1E052" w14:paraId="4461B33C" w14:textId="380E9DA9">
      <w:pPr>
        <w:pStyle w:val="ListParagraph"/>
        <w:keepNext w:val="1"/>
        <w:keepLines w:val="1"/>
        <w:numPr>
          <w:ilvl w:val="0"/>
          <w:numId w:val="18"/>
        </w:numPr>
        <w:bidi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75E1E052" w:rsidR="75E1E052">
        <w:rPr>
          <w:rFonts w:ascii="Calibri" w:hAnsi="Calibri" w:eastAsia="Calibri" w:cs="Calibri"/>
          <w:b w:val="0"/>
          <w:bCs w:val="0"/>
          <w:i w:val="0"/>
          <w:iCs w:val="0"/>
          <w:caps w:val="0"/>
          <w:smallCaps w:val="0"/>
          <w:noProof w:val="0"/>
          <w:color w:val="000000" w:themeColor="text1" w:themeTint="FF" w:themeShade="FF"/>
          <w:sz w:val="24"/>
          <w:szCs w:val="24"/>
          <w:lang w:val="en-US"/>
        </w:rPr>
        <w:t>CAPT Updates</w:t>
      </w:r>
    </w:p>
    <w:p w:rsidR="75E1E052" w:rsidP="75E1E052" w:rsidRDefault="75E1E052" w14:paraId="6168D4E4" w14:textId="397BE127">
      <w:pPr>
        <w:pStyle w:val="ListParagraph"/>
        <w:keepNext w:val="1"/>
        <w:keepLines w:val="1"/>
        <w:numPr>
          <w:ilvl w:val="1"/>
          <w:numId w:val="18"/>
        </w:numPr>
        <w:bidi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75E1E052" w:rsidR="75E1E052">
        <w:rPr>
          <w:rFonts w:ascii="Calibri" w:hAnsi="Calibri" w:eastAsia="Calibri" w:cs="Calibri"/>
          <w:b w:val="0"/>
          <w:bCs w:val="0"/>
          <w:i w:val="0"/>
          <w:iCs w:val="0"/>
          <w:caps w:val="0"/>
          <w:smallCaps w:val="0"/>
          <w:noProof w:val="0"/>
          <w:color w:val="000000" w:themeColor="text1" w:themeTint="FF" w:themeShade="FF"/>
          <w:sz w:val="24"/>
          <w:szCs w:val="24"/>
          <w:lang w:val="en-US"/>
        </w:rPr>
        <w:t>John Laskowski is working with CAPT working groups to create a library-wide list of tools that need Title II accessibility review. Feb-June will be a discovery phase—what are the major issues, where do we need clarification from campus legal, where do we need to advocate for increased resources?</w:t>
      </w:r>
    </w:p>
    <w:p w:rsidR="75E1E052" w:rsidP="75E1E052" w:rsidRDefault="75E1E052" w14:paraId="03853240" w14:textId="09E7A32A">
      <w:pPr>
        <w:pStyle w:val="ListParagraph"/>
        <w:keepNext w:val="1"/>
        <w:keepLines w:val="1"/>
        <w:numPr>
          <w:ilvl w:val="1"/>
          <w:numId w:val="18"/>
        </w:numPr>
        <w:bidi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75E1E052" w:rsidR="75E1E052">
        <w:rPr>
          <w:rFonts w:ascii="Calibri" w:hAnsi="Calibri" w:eastAsia="Calibri" w:cs="Calibri"/>
          <w:b w:val="0"/>
          <w:bCs w:val="0"/>
          <w:i w:val="0"/>
          <w:iCs w:val="0"/>
          <w:caps w:val="0"/>
          <w:smallCaps w:val="0"/>
          <w:noProof w:val="0"/>
          <w:color w:val="000000" w:themeColor="text1" w:themeTint="FF" w:themeShade="FF"/>
          <w:sz w:val="24"/>
          <w:szCs w:val="24"/>
          <w:lang w:val="en-US"/>
        </w:rPr>
        <w:t>There will be an expectation for CAPT working groups to do some of the initial legwork to identify issues and seek out answers. There will be some duplication of work across units, but this may help us advocate for increased resources to address issues.</w:t>
      </w:r>
    </w:p>
    <w:p w:rsidR="75E1E052" w:rsidP="75E1E052" w:rsidRDefault="75E1E052" w14:paraId="6B4C2C05" w14:textId="0FF0D203">
      <w:pPr>
        <w:pStyle w:val="ListParagraph"/>
        <w:keepNext w:val="1"/>
        <w:keepLines w:val="1"/>
        <w:numPr>
          <w:ilvl w:val="1"/>
          <w:numId w:val="18"/>
        </w:numPr>
        <w:bidi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75E1E052" w:rsidR="75E1E052">
        <w:rPr>
          <w:rFonts w:ascii="Calibri" w:hAnsi="Calibri" w:eastAsia="Calibri" w:cs="Calibri"/>
          <w:b w:val="0"/>
          <w:bCs w:val="0"/>
          <w:i w:val="0"/>
          <w:iCs w:val="0"/>
          <w:caps w:val="0"/>
          <w:smallCaps w:val="0"/>
          <w:noProof w:val="0"/>
          <w:color w:val="000000" w:themeColor="text1" w:themeTint="FF" w:themeShade="FF"/>
          <w:sz w:val="24"/>
          <w:szCs w:val="24"/>
          <w:lang w:val="en-US"/>
        </w:rPr>
        <w:t>Archives will now be using ArchiveSpace for special collections records and digital materials. Migrating structured and unstructured (PDF finding aids) data. Shift will be widely advertised, and there will be training. Some images stored in Archon, so there will be conversations about if these should be moved to the Digital Library. Could affect text mining projects with digitized special collections.</w:t>
      </w:r>
    </w:p>
    <w:p w:rsidR="75E1E052" w:rsidP="75E1E052" w:rsidRDefault="75E1E052" w14:paraId="4CAAFCC0" w14:textId="01DCE05C">
      <w:pPr>
        <w:pStyle w:val="ListParagraph"/>
        <w:keepNext w:val="1"/>
        <w:keepLines w:val="1"/>
        <w:numPr>
          <w:ilvl w:val="0"/>
          <w:numId w:val="18"/>
        </w:numPr>
        <w:bidi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75E1E052" w:rsidR="75E1E052">
        <w:rPr>
          <w:rFonts w:ascii="Calibri" w:hAnsi="Calibri" w:eastAsia="Calibri" w:cs="Calibri"/>
          <w:b w:val="0"/>
          <w:bCs w:val="0"/>
          <w:i w:val="0"/>
          <w:iCs w:val="0"/>
          <w:caps w:val="0"/>
          <w:smallCaps w:val="0"/>
          <w:noProof w:val="0"/>
          <w:color w:val="000000" w:themeColor="text1" w:themeTint="FF" w:themeShade="FF"/>
          <w:sz w:val="24"/>
          <w:szCs w:val="24"/>
          <w:lang w:val="en-US"/>
        </w:rPr>
        <w:t>Other news?</w:t>
      </w:r>
    </w:p>
    <w:p w:rsidR="75E1E052" w:rsidP="75E1E052" w:rsidRDefault="75E1E052" w14:paraId="647CDFC2" w14:textId="33BC0CE8">
      <w:pPr>
        <w:pStyle w:val="ListParagraph"/>
        <w:keepNext w:val="1"/>
        <w:keepLines w:val="1"/>
        <w:numPr>
          <w:ilvl w:val="1"/>
          <w:numId w:val="18"/>
        </w:numPr>
        <w:bidi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75E1E052" w:rsidR="75E1E0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"Digital Tools for Research” LibGuide is about to go live based on the </w:t>
      </w:r>
      <w:hyperlink r:id="R7568830341424fbb">
        <w:r w:rsidRPr="75E1E052" w:rsidR="75E1E052">
          <w:rPr>
            <w:rStyle w:val="Hyperlink"/>
            <w:rFonts w:ascii="Calibri" w:hAnsi="Calibri" w:eastAsia="Calibri" w:cs="Calibri"/>
            <w:b w:val="0"/>
            <w:bCs w:val="0"/>
            <w:i w:val="0"/>
            <w:iCs w:val="0"/>
            <w:caps w:val="0"/>
            <w:smallCaps w:val="0"/>
            <w:strike w:val="0"/>
            <w:dstrike w:val="0"/>
            <w:noProof w:val="0"/>
            <w:sz w:val="24"/>
            <w:szCs w:val="24"/>
            <w:lang w:val="en-US"/>
          </w:rPr>
          <w:t>Digital Scholarship Environmental Scan</w:t>
        </w:r>
      </w:hyperlink>
      <w:r w:rsidRPr="75E1E052" w:rsidR="75E1E052">
        <w:rPr>
          <w:rFonts w:ascii="Calibri" w:hAnsi="Calibri" w:eastAsia="Calibri" w:cs="Calibri"/>
          <w:b w:val="0"/>
          <w:bCs w:val="0"/>
          <w:i w:val="0"/>
          <w:iCs w:val="0"/>
          <w:caps w:val="0"/>
          <w:smallCaps w:val="0"/>
          <w:noProof w:val="0"/>
          <w:color w:val="000000" w:themeColor="text1" w:themeTint="FF" w:themeShade="FF"/>
          <w:sz w:val="24"/>
          <w:szCs w:val="24"/>
          <w:lang w:val="en-US"/>
        </w:rPr>
        <w:t>.</w:t>
      </w:r>
    </w:p>
    <w:p w:rsidR="75E1E052" w:rsidP="75E1E052" w:rsidRDefault="75E1E052" w14:paraId="298ACF40" w14:textId="26CADFE9">
      <w:pPr>
        <w:pStyle w:val="ListParagraph"/>
        <w:keepNext w:val="1"/>
        <w:keepLines w:val="1"/>
        <w:numPr>
          <w:ilvl w:val="1"/>
          <w:numId w:val="18"/>
        </w:numPr>
        <w:bidi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75E1E052" w:rsidR="75E1E0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AI in This Course Canvas module is in decent shape for this semester, so major updates pushed back until July. 92 downloads so far and counting. </w:t>
      </w:r>
    </w:p>
    <w:p w:rsidR="75E1E052" w:rsidP="75E1E052" w:rsidRDefault="75E1E052" w14:paraId="18F0B23D" w14:textId="25E4CC9F">
      <w:pPr>
        <w:pStyle w:val="ListParagraph"/>
        <w:keepNext w:val="1"/>
        <w:keepLines w:val="1"/>
        <w:numPr>
          <w:ilvl w:val="1"/>
          <w:numId w:val="18"/>
        </w:numPr>
        <w:bidi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75E1E052" w:rsidR="75E1E0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Esri StoryMaps </w:t>
      </w:r>
      <w:hyperlink r:id="Ra603e3034c33485e">
        <w:r w:rsidRPr="75E1E052" w:rsidR="75E1E052">
          <w:rPr>
            <w:rStyle w:val="Hyperlink"/>
            <w:rFonts w:ascii="Calibri" w:hAnsi="Calibri" w:eastAsia="Calibri" w:cs="Calibri"/>
            <w:b w:val="0"/>
            <w:bCs w:val="0"/>
            <w:i w:val="0"/>
            <w:iCs w:val="0"/>
            <w:caps w:val="0"/>
            <w:smallCaps w:val="0"/>
            <w:strike w:val="0"/>
            <w:dstrike w:val="0"/>
            <w:noProof w:val="0"/>
            <w:sz w:val="24"/>
            <w:szCs w:val="24"/>
            <w:lang w:val="en-US"/>
          </w:rPr>
          <w:t>is being retired in Fall 2025</w:t>
        </w:r>
      </w:hyperlink>
      <w:r w:rsidRPr="75E1E052" w:rsidR="75E1E0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This is going to create significant preservation challenges for IOPN publications and for DH classes. </w:t>
      </w:r>
    </w:p>
    <w:p w:rsidR="75E1E052" w:rsidP="75E1E052" w:rsidRDefault="75E1E052" w14:paraId="30035DE1" w14:textId="11634AD4">
      <w:pPr>
        <w:pStyle w:val="ListParagraph"/>
        <w:keepNext w:val="1"/>
        <w:keepLines w:val="1"/>
        <w:numPr>
          <w:ilvl w:val="1"/>
          <w:numId w:val="18"/>
        </w:numPr>
        <w:bidi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75E1E052" w:rsidR="75E1E052">
        <w:rPr>
          <w:rFonts w:ascii="Calibri" w:hAnsi="Calibri" w:eastAsia="Calibri" w:cs="Calibri"/>
          <w:b w:val="0"/>
          <w:bCs w:val="0"/>
          <w:i w:val="0"/>
          <w:iCs w:val="0"/>
          <w:caps w:val="0"/>
          <w:smallCaps w:val="0"/>
          <w:noProof w:val="0"/>
          <w:color w:val="000000" w:themeColor="text1" w:themeTint="FF" w:themeShade="FF"/>
          <w:sz w:val="24"/>
          <w:szCs w:val="24"/>
          <w:lang w:val="en-US"/>
        </w:rPr>
        <w:t>Constellate programming is no longer being offered after May 2025. This includes introductory Python classes, DIY LLMs, and using AI for classification tasks.</w:t>
      </w:r>
    </w:p>
    <w:sectPr w:rsidR="00D1010D" w:rsidSect="00EE6E42">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0000000000000000000"/>
    <w:charset w:val="4D"/>
    <w:family w:val="roman"/>
    <w:notTrueType/>
    <w:pitch w:val="variable"/>
    <w:sig w:usb0="00000003" w:usb1="00000000" w:usb2="00000000" w:usb3="00000000" w:csb0="00000001" w:csb1="00000000"/>
  </w:font>
  <w:font w:name="Arial">
    <w:panose1 w:val="00000000000000000000"/>
    <w:charset w:val="4D"/>
    <w:family w:val="swiss"/>
    <w:notTrueType/>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18">
    <w:nsid w:val="9b1d613"/>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7">
    <w:nsid w:val="431df9a4"/>
    <w:multiLevelType xmlns:w="http://schemas.openxmlformats.org/wordprocessingml/2006/main" w:val="hybridMultilevel"/>
    <w:lvl xmlns:w="http://schemas.openxmlformats.org/wordprocessingml/2006/main" w:ilvl="0">
      <w:start w:val="1"/>
      <w:numFmt w:val="bullet"/>
      <w:lvlText w:val="o"/>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6">
    <w:nsid w:val="2d7680aa"/>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5">
    <w:nsid w:val="6776327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4">
    <w:nsid w:val="7b9306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3">
    <w:nsid w:val="5ed885e7"/>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2">
    <w:nsid w:val="23fd319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30ab740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16497fe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57d23c9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42ae340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58ffd37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591974c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6ed7d72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34595b7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a1eb35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6eb2f7c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5d4ea41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8">
    <w:abstractNumId w:val="18"/>
  </w:num>
  <w:num w:numId="17">
    <w:abstractNumId w:val="17"/>
  </w:num>
  <w:num w:numId="16">
    <w:abstractNumId w:val="16"/>
  </w:num>
  <w:num w:numId="15">
    <w:abstractNumId w:val="15"/>
  </w:num>
  <w:num w:numId="14">
    <w:abstractNumId w:val="14"/>
  </w: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10D"/>
    <w:rsid w:val="00D1010D"/>
    <w:rsid w:val="00EE6E42"/>
    <w:rsid w:val="08FB45E3"/>
    <w:rsid w:val="09E515E0"/>
    <w:rsid w:val="0B49F1EA"/>
    <w:rsid w:val="0D6B0F98"/>
    <w:rsid w:val="1A7BD78C"/>
    <w:rsid w:val="1AF7E88F"/>
    <w:rsid w:val="1D1FE0F0"/>
    <w:rsid w:val="245E94F4"/>
    <w:rsid w:val="276DD1D9"/>
    <w:rsid w:val="3EF4A3B9"/>
    <w:rsid w:val="41393F51"/>
    <w:rsid w:val="42336A91"/>
    <w:rsid w:val="4444C0AC"/>
    <w:rsid w:val="4AB5DF4A"/>
    <w:rsid w:val="5A1BB7A9"/>
    <w:rsid w:val="649FC91C"/>
    <w:rsid w:val="664199B8"/>
    <w:rsid w:val="75E1E052"/>
    <w:rsid w:val="773A79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hAnsiTheme="minorHAnsi" w:eastAsia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TitleChar" w:customStyle="1" mc:Ignorable="w14">
    <w:name xmlns:w="http://schemas.openxmlformats.org/wordprocessingml/2006/main" w:val="Title Char"/>
    <w:basedOn xmlns:w="http://schemas.openxmlformats.org/wordprocessingml/2006/main" w:val="DefaultParagraphFont"/>
    <w:link xmlns:w="http://schemas.openxmlformats.org/wordprocessingml/2006/main" w:val="Title"/>
    <w:uiPriority xmlns:w="http://schemas.openxmlformats.org/wordprocessingml/2006/main" w:val="10"/>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paragraph" w:styleId="Title" mc:Ignorable="w14">
    <w:name xmlns:w="http://schemas.openxmlformats.org/wordprocessingml/2006/main" w:val="Title"/>
    <w:basedOn xmlns:w="http://schemas.openxmlformats.org/wordprocessingml/2006/main" w:val="Normal"/>
    <w:next xmlns:w="http://schemas.openxmlformats.org/wordprocessingml/2006/main" w:val="Normal"/>
    <w:link xmlns:w="http://schemas.openxmlformats.org/wordprocessingml/2006/main" w:val="TitleChar"/>
    <w:uiPriority xmlns:w="http://schemas.openxmlformats.org/wordprocessingml/2006/main" w:val="10"/>
    <w:qFormat xmlns:w="http://schemas.openxmlformats.org/wordprocessingml/2006/main"/>
    <w:pPr xmlns:w="http://schemas.openxmlformats.org/wordprocessingml/2006/main">
      <w:spacing xmlns:w="http://schemas.openxmlformats.org/wordprocessingml/2006/main" w:after="0" w:line="240" w:lineRule="auto"/>
      <w:contextualSpacing xmlns:w="http://schemas.openxmlformats.org/wordprocessingml/2006/main"/>
    </w:pPr>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DefaultParagraphFon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Normal"/>
    <w:next xmlns:w="http://schemas.openxmlformats.org/wordprocessingml/2006/main" w:val="Normal"/>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240" w:after="0"/>
      <w:outlineLvl xmlns:w="http://schemas.openxmlformats.org/wordprocessingml/2006/main" w:val="0"/>
    </w:pPr>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fontTable" Target="fontTable.xml" Id="rId4" /><Relationship Type="http://schemas.openxmlformats.org/officeDocument/2006/relationships/theme" Target="theme/theme1.xml" Id="rId5" /><Relationship Type="http://schemas.openxmlformats.org/officeDocument/2006/relationships/styles" Target="styles.xml" Id="rId1" /><Relationship Type="http://schemas.openxmlformats.org/officeDocument/2006/relationships/settings" Target="settings.xml" Id="rId2" /><Relationship Type="http://schemas.openxmlformats.org/officeDocument/2006/relationships/numbering" Target="numbering.xml" Id="R167b0bd26ecc47f7" /><Relationship Type="http://schemas.openxmlformats.org/officeDocument/2006/relationships/hyperlink" Target="https://www.itic.org/policy/accessibility/vpat" TargetMode="External" Id="Ra1f4f9227ca74ac1" /><Relationship Type="http://schemas.openxmlformats.org/officeDocument/2006/relationships/hyperlink" Target="https://docs.google.com/document/d/19gUGMaXbCDGXCvFjwK2Mah-JaUZR7V8n/edit?usp=sharing&amp;ouid=110460922416761701752&amp;rtpof=true&amp;sd=true" TargetMode="External" Id="R7568830341424fbb" /><Relationship Type="http://schemas.openxmlformats.org/officeDocument/2006/relationships/hyperlink" Target="https://www.esri.com/en-us/arcgis/products/arcgis-storymaps/classic" TargetMode="External" Id="Ra603e3034c33485e"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Microsoft Office User</dc:creator>
  <keywords/>
  <dc:description/>
  <lastModifiedBy>Mary Ton</lastModifiedBy>
  <revision>20</revision>
  <dcterms:created xsi:type="dcterms:W3CDTF">2018-02-09T21:34:00.0000000Z</dcterms:created>
  <dcterms:modified xsi:type="dcterms:W3CDTF">2025-02-06T03:40:50.0887556Z</dcterms:modified>
</coreProperties>
</file>