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EXECUTIVE COMMITTEE</w:t>
      </w:r>
    </w:p>
    <w:p w14:paraId="00000002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MINUTES</w:t>
      </w:r>
    </w:p>
    <w:p w14:paraId="00000003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March 24, 2025</w:t>
      </w:r>
    </w:p>
    <w:p w14:paraId="00000004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1:30-2:30 p.m.</w:t>
      </w:r>
    </w:p>
    <w:p w14:paraId="00000005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Main Library 323c</w:t>
      </w:r>
    </w:p>
    <w:p w14:paraId="00000006" w14:textId="77777777" w:rsidR="00977407" w:rsidRDefault="009774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7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Attendance: Claire Stewart (Chair), Sara Benson (Secretary), Paula Carns, Amy Fry, MJ Han, Celestina Savonius-Wroth, Sarah Williams, Beth Lewis (recording); Invited: Mary Laskowski; Absent: Nancy O’Brien, Ellen Swain</w:t>
      </w:r>
    </w:p>
    <w:p w14:paraId="00000008" w14:textId="77777777" w:rsidR="00977407" w:rsidRDefault="009774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9" w14:textId="77777777" w:rsidR="00977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Dean’s Update</w:t>
      </w:r>
    </w:p>
    <w:p w14:paraId="0000000A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Building project – UGL transformation approved</w:t>
      </w:r>
    </w:p>
    <w:p w14:paraId="0000000B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F&amp;S will issue a notice to proceed – Scheduling to start construction is in the works</w:t>
      </w:r>
    </w:p>
    <w:p w14:paraId="0000000C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Heather Murphy is working on PR and special thanks to donors</w:t>
      </w:r>
    </w:p>
    <w:p w14:paraId="0000000D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Claire suggests engaging in a refresh of overall space strategy</w:t>
      </w:r>
    </w:p>
    <w:p w14:paraId="00000010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Budget Update</w:t>
      </w:r>
    </w:p>
    <w:p w14:paraId="00000011" w14:textId="494C4644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1% reduction target</w:t>
      </w:r>
    </w:p>
    <w:p w14:paraId="00000012" w14:textId="0E307360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Fee revenue changes</w:t>
      </w:r>
    </w:p>
    <w:p w14:paraId="00000016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Receiving strong signals to be careful of personnel expenditures</w:t>
      </w:r>
    </w:p>
    <w:p w14:paraId="0000001D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Budget hearing is next Thursday</w:t>
      </w:r>
    </w:p>
    <w:p w14:paraId="0000001E" w14:textId="77777777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Have been asked to plan for possible budget reductions due to federal directives – No specific targets or impact known at this time</w:t>
      </w:r>
    </w:p>
    <w:p w14:paraId="0000001F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Federal and state legislative / executive / governance updates</w:t>
      </w:r>
    </w:p>
    <w:p w14:paraId="00000020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Federal</w:t>
      </w:r>
    </w:p>
    <w:p w14:paraId="00000021" w14:textId="77777777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Still awaiting University guidance on DEI – i.e. public website content</w:t>
      </w:r>
    </w:p>
    <w:p w14:paraId="00000022" w14:textId="77777777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Coalition that includes ARL is expected to advocate for continuation of IMLS Grants to States, National Leadership Grants to Libraries, and Native American Library Services </w:t>
      </w:r>
    </w:p>
    <w:p w14:paraId="00000023" w14:textId="63099ACD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Legal is considering response to requests for invasive / concerning information on faculty and students</w:t>
      </w:r>
    </w:p>
    <w:p w14:paraId="00000024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Proposed legislation in the state of Illinois</w:t>
      </w:r>
    </w:p>
    <w:p w14:paraId="00000025" w14:textId="77777777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SJR0013 University Library &amp; Professional Librarian Access &amp; Transparency Task Force</w:t>
      </w:r>
    </w:p>
    <w:p w14:paraId="00000026" w14:textId="77777777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HB3411 Create recurring $3M appropriation for OER</w:t>
      </w:r>
    </w:p>
    <w:p w14:paraId="00000027" w14:textId="77777777" w:rsidR="00977407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HB1227 Enslavement Era Disclosure and Redress Act: “Hard copies of the initial and each annual report shall be maintained at all University of Illinois Campus libraries and shall be made available for public inspection upon request.”</w:t>
      </w:r>
    </w:p>
    <w:p w14:paraId="00000028" w14:textId="4099A56E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Governance &amp; Bylaws </w:t>
      </w:r>
      <w:r w:rsidR="004610B0">
        <w:rPr>
          <w:color w:val="000000"/>
        </w:rPr>
        <w:t>– revisit purpose and meeting frequency of AC, EC, LLG, Divisions, and Senior Administration Team</w:t>
      </w:r>
    </w:p>
    <w:p w14:paraId="0000002E" w14:textId="77777777" w:rsidR="00977407" w:rsidRDefault="00000000" w:rsidP="3ADEAD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 w:themeColor="text1"/>
        </w:rPr>
      </w:pPr>
      <w:r>
        <w:t>Potential G</w:t>
      </w:r>
      <w:r w:rsidRPr="3ADEAD88">
        <w:rPr>
          <w:color w:val="000000"/>
        </w:rPr>
        <w:t>rad College (GC) Conversations</w:t>
      </w:r>
    </w:p>
    <w:p w14:paraId="0000002F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Potential opportunities for the library to directly offer continuing education / professional development / certificate programs </w:t>
      </w:r>
    </w:p>
    <w:p w14:paraId="00000030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GC proposal to reduce the number of hours required to qualify as a full-time student; When tuition is waived, are fees also relinquished?</w:t>
      </w:r>
    </w:p>
    <w:p w14:paraId="00000031" w14:textId="77777777" w:rsidR="00977407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Vote for GC automatically adding faculty</w:t>
      </w:r>
    </w:p>
    <w:p w14:paraId="00000032" w14:textId="77777777" w:rsidR="00977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Question Time</w:t>
      </w:r>
    </w:p>
    <w:p w14:paraId="00000033" w14:textId="77777777" w:rsidR="00977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lastRenderedPageBreak/>
        <w:t>Approve minutes - February 24, 2025: Amy Fry approved; Paula Carns seconded</w:t>
      </w:r>
    </w:p>
    <w:p w14:paraId="00000034" w14:textId="77777777" w:rsidR="00977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Review Draft Mentoring Plan</w:t>
      </w:r>
    </w:p>
    <w:p w14:paraId="00000035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Small group met with Amy Santos (Provost Office) to discuss how others do this successfully elsewhere </w:t>
      </w:r>
    </w:p>
    <w:p w14:paraId="00000036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Consider asking small faculty group to mentor untenured faculty for the next 3 years vs assigning 1:1, this in conjunction with increasing the role of FRC and PTAC with workshops and other work </w:t>
      </w:r>
    </w:p>
    <w:p w14:paraId="00000038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Start with small group collecting appropriate resources and sharing in a systematic way; follow with better communication on who to ask/contact about specific topics  </w:t>
      </w:r>
    </w:p>
    <w:p w14:paraId="00000039" w14:textId="24A782A9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Cannot force participat</w:t>
      </w:r>
      <w:r w:rsidR="004610B0">
        <w:rPr>
          <w:color w:val="000000"/>
        </w:rPr>
        <w:t>ion</w:t>
      </w:r>
      <w:r>
        <w:rPr>
          <w:color w:val="000000"/>
        </w:rPr>
        <w:t xml:space="preserve"> – Untenured must be responsible for their own tenure case  </w:t>
      </w:r>
    </w:p>
    <w:p w14:paraId="0000003A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Aiming for a better plan for FA25 and implementation within the next few years </w:t>
      </w:r>
    </w:p>
    <w:p w14:paraId="0000003B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Need to make sure information is structured and consistent</w:t>
      </w:r>
    </w:p>
    <w:p w14:paraId="0000003C" w14:textId="7A74B904" w:rsidR="00977407" w:rsidRDefault="00000000" w:rsidP="3CE5B7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3CE5B7FD">
        <w:rPr>
          <w:color w:val="000000"/>
        </w:rPr>
        <w:t xml:space="preserve">Recommend PMC </w:t>
      </w:r>
    </w:p>
    <w:p w14:paraId="0000003E" w14:textId="77777777" w:rsidR="0097740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New Business</w:t>
      </w:r>
    </w:p>
    <w:p w14:paraId="0000003F" w14:textId="77777777" w:rsidR="00977407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Annual Review of AULs</w:t>
      </w:r>
    </w:p>
    <w:p w14:paraId="00000040" w14:textId="77777777" w:rsidR="00977407" w:rsidRDefault="009774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41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Parking Lot:</w:t>
      </w:r>
    </w:p>
    <w:p w14:paraId="00000042" w14:textId="6AEAC968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Review Unit Head Job Expiration Dates</w:t>
      </w:r>
    </w:p>
    <w:p w14:paraId="00000043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Planning an Academic Freedom Discussion</w:t>
      </w:r>
    </w:p>
    <w:p w14:paraId="00000044" w14:textId="77777777" w:rsidR="0097740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Residency position – Web Accessibility</w:t>
      </w:r>
    </w:p>
    <w:sectPr w:rsidR="0097740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E225857-FBD9-4653-8BC9-9048908185DE}"/>
    <w:embedItalic r:id="rId2" w:fontKey="{2BE4A9BA-670A-4F87-BE20-1A714FB929D4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9E483D1F-2DED-4545-90B7-816BC61BC4D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E8EEB"/>
    <w:multiLevelType w:val="multilevel"/>
    <w:tmpl w:val="69845F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88749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9570CF"/>
    <w:rsid w:val="004610B0"/>
    <w:rsid w:val="00742A33"/>
    <w:rsid w:val="00977407"/>
    <w:rsid w:val="040E5F63"/>
    <w:rsid w:val="2F9570CF"/>
    <w:rsid w:val="3ADEAD88"/>
    <w:rsid w:val="3CE5B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4A2D0"/>
  <w15:docId w15:val="{F39F361E-C9CD-4229-990D-97990E79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C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C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92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92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C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C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C0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992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C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C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C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C0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92C0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F5E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6I1axrnIqsFc/fkmevjQYE8GKA==">CgMxLjA4AHINMTgzMDU4Nzc2MTcxNA==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Lewis, Elizabeth Ann</dc:creator>
  <cp:lastModifiedBy>Lewis, Elizabeth Ann</cp:lastModifiedBy>
  <cp:revision>2</cp:revision>
  <dcterms:created xsi:type="dcterms:W3CDTF">2025-02-20T21:30:00Z</dcterms:created>
  <dcterms:modified xsi:type="dcterms:W3CDTF">2025-06-20T20:39:00Z</dcterms:modified>
</cp:coreProperties>
</file>